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E08" w:rsidRDefault="004C2434" w:rsidP="00A92B84">
      <w:pPr>
        <w:spacing w:after="120" w:line="240" w:lineRule="auto"/>
        <w:ind w:firstLine="567"/>
        <w:jc w:val="center"/>
        <w:rPr>
          <w:rFonts w:cstheme="minorHAnsi"/>
          <w:b/>
          <w:sz w:val="24"/>
          <w:szCs w:val="24"/>
          <w:lang w:val="bg-BG"/>
        </w:rPr>
      </w:pPr>
      <w:r w:rsidRPr="006E2073">
        <w:rPr>
          <w:rFonts w:cstheme="minorHAnsi"/>
          <w:b/>
          <w:sz w:val="24"/>
          <w:szCs w:val="24"/>
          <w:lang w:val="bg-BG"/>
        </w:rPr>
        <w:t>Предложени</w:t>
      </w:r>
      <w:r w:rsidR="00C85E9B" w:rsidRPr="006E2073">
        <w:rPr>
          <w:rFonts w:cstheme="minorHAnsi"/>
          <w:b/>
          <w:sz w:val="24"/>
          <w:szCs w:val="24"/>
          <w:lang w:val="bg-BG"/>
        </w:rPr>
        <w:t>е</w:t>
      </w:r>
      <w:r w:rsidRPr="006E2073">
        <w:rPr>
          <w:rFonts w:cstheme="minorHAnsi"/>
          <w:b/>
          <w:sz w:val="24"/>
          <w:szCs w:val="24"/>
          <w:lang w:val="bg-BG"/>
        </w:rPr>
        <w:t xml:space="preserve"> за </w:t>
      </w:r>
      <w:r w:rsidR="00C85E9B" w:rsidRPr="006E2073">
        <w:rPr>
          <w:rFonts w:cstheme="minorHAnsi"/>
          <w:b/>
          <w:sz w:val="24"/>
          <w:szCs w:val="24"/>
          <w:lang w:val="bg-BG"/>
        </w:rPr>
        <w:t xml:space="preserve">прехвърляне на средства в рамките на интервенции с инвестиционен характер </w:t>
      </w:r>
      <w:r w:rsidRPr="006E2073">
        <w:rPr>
          <w:rFonts w:cstheme="minorHAnsi"/>
          <w:b/>
          <w:sz w:val="24"/>
          <w:szCs w:val="24"/>
          <w:lang w:val="bg-BG"/>
        </w:rPr>
        <w:t xml:space="preserve">от </w:t>
      </w:r>
      <w:r w:rsidR="00916D45" w:rsidRPr="006E2073">
        <w:rPr>
          <w:rFonts w:cstheme="minorHAnsi"/>
          <w:b/>
          <w:sz w:val="24"/>
          <w:szCs w:val="24"/>
          <w:lang w:val="bg-BG"/>
        </w:rPr>
        <w:t>Стратегически план за развитие на земеделието и селските райони на република България за периода 2023-2027 г.</w:t>
      </w:r>
      <w:r w:rsidR="0007689E" w:rsidRPr="006E2073">
        <w:rPr>
          <w:rFonts w:cstheme="minorHAnsi"/>
          <w:b/>
          <w:sz w:val="24"/>
          <w:szCs w:val="24"/>
          <w:lang w:val="bg-BG"/>
        </w:rPr>
        <w:t xml:space="preserve"> (СПРЗСР)</w:t>
      </w:r>
      <w:r w:rsidRPr="006E2073">
        <w:rPr>
          <w:rFonts w:cstheme="minorHAnsi"/>
          <w:b/>
          <w:sz w:val="24"/>
          <w:szCs w:val="24"/>
          <w:lang w:val="bg-BG"/>
        </w:rPr>
        <w:t>, съфинансирани от ЕЗФРСР</w:t>
      </w:r>
    </w:p>
    <w:p w:rsidR="000F0188" w:rsidRDefault="000F0188" w:rsidP="00A92B84">
      <w:pPr>
        <w:spacing w:after="120" w:line="240" w:lineRule="auto"/>
        <w:ind w:firstLine="567"/>
        <w:jc w:val="center"/>
        <w:rPr>
          <w:rFonts w:cstheme="minorHAnsi"/>
          <w:b/>
          <w:sz w:val="24"/>
          <w:szCs w:val="24"/>
          <w:lang w:val="bg-BG"/>
        </w:rPr>
      </w:pPr>
    </w:p>
    <w:p w:rsidR="000F0188" w:rsidRDefault="002E67ED" w:rsidP="005835D1">
      <w:pPr>
        <w:spacing w:after="120" w:line="240" w:lineRule="auto"/>
        <w:rPr>
          <w:rFonts w:cstheme="minorHAnsi"/>
          <w:b/>
          <w:sz w:val="24"/>
          <w:szCs w:val="24"/>
          <w:lang w:val="bg-BG"/>
        </w:rPr>
      </w:pPr>
      <w:r w:rsidRPr="002E67ED">
        <w:rPr>
          <w:noProof/>
          <w:lang w:val="en-GB" w:eastAsia="en-GB"/>
        </w:rPr>
        <w:drawing>
          <wp:inline distT="0" distB="0" distL="0" distR="0">
            <wp:extent cx="6108807" cy="1502410"/>
            <wp:effectExtent l="0" t="0" r="635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4111" cy="1503714"/>
                    </a:xfrm>
                    <a:prstGeom prst="rect">
                      <a:avLst/>
                    </a:prstGeom>
                    <a:noFill/>
                    <a:ln>
                      <a:noFill/>
                    </a:ln>
                  </pic:spPr>
                </pic:pic>
              </a:graphicData>
            </a:graphic>
          </wp:inline>
        </w:drawing>
      </w:r>
    </w:p>
    <w:p w:rsidR="000F0188" w:rsidRDefault="000F0188" w:rsidP="00A92B84">
      <w:pPr>
        <w:spacing w:after="120" w:line="240" w:lineRule="auto"/>
        <w:ind w:firstLine="567"/>
        <w:jc w:val="center"/>
        <w:rPr>
          <w:rFonts w:cstheme="minorHAnsi"/>
          <w:b/>
          <w:sz w:val="24"/>
          <w:szCs w:val="24"/>
          <w:lang w:val="bg-BG"/>
        </w:rPr>
      </w:pPr>
    </w:p>
    <w:tbl>
      <w:tblPr>
        <w:tblStyle w:val="TableGrid"/>
        <w:tblW w:w="0" w:type="auto"/>
        <w:tblLook w:val="04A0" w:firstRow="1" w:lastRow="0" w:firstColumn="1" w:lastColumn="0" w:noHBand="0" w:noVBand="1"/>
      </w:tblPr>
      <w:tblGrid>
        <w:gridCol w:w="9628"/>
      </w:tblGrid>
      <w:tr w:rsidR="006E2073" w:rsidTr="00E74184">
        <w:tc>
          <w:tcPr>
            <w:tcW w:w="9628" w:type="dxa"/>
            <w:shd w:val="clear" w:color="auto" w:fill="D9D9D9" w:themeFill="background1" w:themeFillShade="D9"/>
          </w:tcPr>
          <w:p w:rsidR="006E2073" w:rsidRDefault="006E2073" w:rsidP="00E74184">
            <w:pPr>
              <w:spacing w:after="120"/>
              <w:jc w:val="both"/>
              <w:rPr>
                <w:rFonts w:cstheme="minorHAnsi"/>
                <w:b/>
                <w:sz w:val="24"/>
                <w:szCs w:val="24"/>
                <w:lang w:val="bg-BG"/>
              </w:rPr>
            </w:pPr>
            <w:r w:rsidRPr="006E2073">
              <w:rPr>
                <w:rFonts w:cstheme="minorHAnsi"/>
                <w:b/>
                <w:sz w:val="24"/>
                <w:szCs w:val="24"/>
                <w:lang w:val="bg-BG"/>
              </w:rPr>
              <w:t>Управляващият орган на СПРЗСР предлага насочването на допълнителни финансови средства в размер на 40 800 000 евро към следните интервенции:</w:t>
            </w:r>
          </w:p>
        </w:tc>
      </w:tr>
    </w:tbl>
    <w:p w:rsidR="006E2073" w:rsidRPr="006E2073" w:rsidRDefault="006E2073" w:rsidP="00A92B84">
      <w:pPr>
        <w:spacing w:after="120" w:line="240" w:lineRule="auto"/>
        <w:ind w:firstLine="567"/>
        <w:jc w:val="center"/>
        <w:rPr>
          <w:rFonts w:cstheme="minorHAnsi"/>
          <w:b/>
          <w:sz w:val="24"/>
          <w:szCs w:val="24"/>
          <w:lang w:val="bg-BG"/>
        </w:rPr>
      </w:pPr>
    </w:p>
    <w:p w:rsidR="0006187E" w:rsidRPr="006E2073" w:rsidRDefault="00C85E9B" w:rsidP="00A92B84">
      <w:pPr>
        <w:spacing w:after="120" w:line="240" w:lineRule="auto"/>
        <w:jc w:val="both"/>
        <w:rPr>
          <w:rFonts w:cstheme="minorHAnsi"/>
          <w:b/>
          <w:i/>
          <w:sz w:val="24"/>
          <w:szCs w:val="24"/>
          <w:lang w:val="bg-BG"/>
        </w:rPr>
      </w:pPr>
      <w:r w:rsidRPr="006E2073">
        <w:rPr>
          <w:rFonts w:cstheme="minorHAnsi"/>
          <w:b/>
          <w:i/>
          <w:sz w:val="24"/>
          <w:szCs w:val="24"/>
          <w:lang w:val="bg-BG"/>
        </w:rPr>
        <w:t xml:space="preserve">1. </w:t>
      </w:r>
      <w:r w:rsidR="0006187E" w:rsidRPr="006E2073">
        <w:rPr>
          <w:rFonts w:cstheme="minorHAnsi"/>
          <w:b/>
          <w:i/>
          <w:sz w:val="24"/>
          <w:szCs w:val="24"/>
          <w:lang w:val="bg-BG"/>
        </w:rPr>
        <w:t xml:space="preserve">II.Г.4 </w:t>
      </w:r>
      <w:r w:rsidR="0007689E" w:rsidRPr="006E2073">
        <w:rPr>
          <w:rFonts w:cstheme="minorHAnsi"/>
          <w:b/>
          <w:i/>
          <w:sz w:val="24"/>
          <w:szCs w:val="24"/>
          <w:lang w:val="bg-BG"/>
        </w:rPr>
        <w:t>„</w:t>
      </w:r>
      <w:r w:rsidR="0006187E" w:rsidRPr="006E2073">
        <w:rPr>
          <w:rFonts w:cstheme="minorHAnsi"/>
          <w:b/>
          <w:i/>
          <w:sz w:val="24"/>
          <w:szCs w:val="24"/>
          <w:lang w:val="bg-BG"/>
        </w:rPr>
        <w:t>Възстановяване на земеделски</w:t>
      </w:r>
      <w:r w:rsidRPr="006E2073">
        <w:rPr>
          <w:rFonts w:cstheme="minorHAnsi"/>
          <w:b/>
          <w:i/>
          <w:sz w:val="24"/>
          <w:szCs w:val="24"/>
          <w:lang w:val="bg-BG"/>
        </w:rPr>
        <w:t>я</w:t>
      </w:r>
      <w:r w:rsidR="0006187E" w:rsidRPr="006E2073">
        <w:rPr>
          <w:rFonts w:cstheme="minorHAnsi"/>
          <w:b/>
          <w:i/>
          <w:sz w:val="24"/>
          <w:szCs w:val="24"/>
          <w:lang w:val="bg-BG"/>
        </w:rPr>
        <w:t xml:space="preserve"> потенциал след природни бедствия или катастрофични събития и инвестиции в подходящи превантивни действия</w:t>
      </w:r>
      <w:r w:rsidR="0007689E" w:rsidRPr="006E2073">
        <w:rPr>
          <w:rFonts w:cstheme="minorHAnsi"/>
          <w:b/>
          <w:i/>
          <w:sz w:val="24"/>
          <w:szCs w:val="24"/>
          <w:lang w:val="bg-BG"/>
        </w:rPr>
        <w:t>“</w:t>
      </w:r>
      <w:r w:rsidR="0006187E" w:rsidRPr="006E2073">
        <w:rPr>
          <w:rFonts w:cstheme="minorHAnsi"/>
          <w:b/>
          <w:i/>
          <w:sz w:val="24"/>
          <w:szCs w:val="24"/>
          <w:lang w:val="bg-BG"/>
        </w:rPr>
        <w:t>:</w:t>
      </w:r>
    </w:p>
    <w:p w:rsidR="00A92B84" w:rsidRPr="00B76E74" w:rsidRDefault="00B76E74" w:rsidP="00B76E74">
      <w:pPr>
        <w:spacing w:after="120" w:line="240" w:lineRule="auto"/>
        <w:jc w:val="both"/>
        <w:rPr>
          <w:rFonts w:cstheme="minorHAnsi"/>
          <w:sz w:val="24"/>
          <w:szCs w:val="24"/>
          <w:lang w:val="bg-BG"/>
        </w:rPr>
      </w:pPr>
      <w:r>
        <w:rPr>
          <w:rFonts w:cstheme="minorHAnsi"/>
          <w:sz w:val="24"/>
          <w:szCs w:val="24"/>
          <w:lang w:val="bg-BG"/>
        </w:rPr>
        <w:t xml:space="preserve">1.1. </w:t>
      </w:r>
      <w:r w:rsidR="0006187E" w:rsidRPr="00B76E74">
        <w:rPr>
          <w:rFonts w:cstheme="minorHAnsi"/>
          <w:sz w:val="24"/>
          <w:szCs w:val="24"/>
          <w:lang w:val="bg-BG"/>
        </w:rPr>
        <w:t>Средства</w:t>
      </w:r>
      <w:r w:rsidR="00E74184" w:rsidRPr="00B76E74">
        <w:rPr>
          <w:rFonts w:cstheme="minorHAnsi"/>
          <w:sz w:val="24"/>
          <w:szCs w:val="24"/>
          <w:lang w:val="bg-BG"/>
        </w:rPr>
        <w:t xml:space="preserve"> в размер на </w:t>
      </w:r>
      <w:r w:rsidR="00E74184" w:rsidRPr="00B76E74">
        <w:rPr>
          <w:rFonts w:cstheme="minorHAnsi"/>
          <w:b/>
          <w:sz w:val="24"/>
          <w:szCs w:val="24"/>
          <w:lang w:val="bg-BG"/>
        </w:rPr>
        <w:t>2 000 000 евро</w:t>
      </w:r>
      <w:r w:rsidR="0006187E" w:rsidRPr="00B76E74">
        <w:rPr>
          <w:rFonts w:cstheme="minorHAnsi"/>
          <w:sz w:val="24"/>
          <w:szCs w:val="24"/>
          <w:lang w:val="bg-BG"/>
        </w:rPr>
        <w:t xml:space="preserve"> са необходими за финансиране </w:t>
      </w:r>
      <w:r w:rsidR="00E74184" w:rsidRPr="00B76E74">
        <w:rPr>
          <w:rFonts w:cstheme="minorHAnsi"/>
          <w:sz w:val="24"/>
          <w:szCs w:val="24"/>
          <w:lang w:val="bg-BG"/>
        </w:rPr>
        <w:t xml:space="preserve">на </w:t>
      </w:r>
      <w:r w:rsidR="00A92B84" w:rsidRPr="00B76E74">
        <w:rPr>
          <w:rFonts w:cstheme="minorHAnsi"/>
          <w:sz w:val="24"/>
          <w:szCs w:val="24"/>
          <w:lang w:val="bg-BG"/>
        </w:rPr>
        <w:t>специфичните дейности, изпълнявани от Българската агенция по безопасност на храните (БАБХ)</w:t>
      </w:r>
      <w:r w:rsidR="0006187E" w:rsidRPr="00B76E74">
        <w:rPr>
          <w:rFonts w:cstheme="minorHAnsi"/>
          <w:sz w:val="24"/>
          <w:szCs w:val="24"/>
          <w:lang w:val="bg-BG"/>
        </w:rPr>
        <w:t xml:space="preserve">, </w:t>
      </w:r>
      <w:r w:rsidR="00A92B84" w:rsidRPr="00B76E74">
        <w:rPr>
          <w:rFonts w:cstheme="minorHAnsi"/>
          <w:sz w:val="24"/>
          <w:szCs w:val="24"/>
          <w:lang w:val="bg-BG"/>
        </w:rPr>
        <w:t>Националният диагностичен научноизследователски ветеринарномедицински институт (НДНИВМИ)</w:t>
      </w:r>
      <w:r w:rsidR="0006187E" w:rsidRPr="00B76E74">
        <w:rPr>
          <w:rFonts w:cstheme="minorHAnsi"/>
          <w:sz w:val="24"/>
          <w:szCs w:val="24"/>
          <w:lang w:val="bg-BG"/>
        </w:rPr>
        <w:t>, лаборатории към БАБХ за закупуване на лабораторно оборудване с цел превенция и по</w:t>
      </w:r>
      <w:r w:rsidR="0033194C" w:rsidRPr="00B76E74">
        <w:rPr>
          <w:rFonts w:cstheme="minorHAnsi"/>
          <w:sz w:val="24"/>
          <w:szCs w:val="24"/>
          <w:lang w:val="bg-BG"/>
        </w:rPr>
        <w:t xml:space="preserve">добряване качеството на храните. </w:t>
      </w:r>
      <w:r w:rsidR="0033194C" w:rsidRPr="00B76E74">
        <w:rPr>
          <w:rFonts w:cstheme="minorHAnsi"/>
          <w:bCs/>
          <w:sz w:val="24"/>
          <w:szCs w:val="24"/>
          <w:lang w:val="bg-BG"/>
        </w:rPr>
        <w:t>Интервенция II.Г.4 е пряко насочена към специфична цел по чл. 6, ал. 1, буква „и“</w:t>
      </w:r>
      <w:r w:rsidR="00A22DB9" w:rsidRPr="00B76E74">
        <w:rPr>
          <w:rFonts w:cstheme="minorHAnsi"/>
          <w:bCs/>
          <w:sz w:val="24"/>
          <w:szCs w:val="24"/>
          <w:lang w:val="bg-BG"/>
        </w:rPr>
        <w:t xml:space="preserve"> от Регламент 2021/2115</w:t>
      </w:r>
      <w:r w:rsidR="0033194C" w:rsidRPr="00B76E74">
        <w:rPr>
          <w:rFonts w:cstheme="minorHAnsi"/>
          <w:bCs/>
          <w:sz w:val="24"/>
          <w:szCs w:val="24"/>
          <w:lang w:val="bg-BG"/>
        </w:rPr>
        <w:t xml:space="preserve">, а именно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w:t>
      </w:r>
      <w:proofErr w:type="spellStart"/>
      <w:r w:rsidR="0033194C" w:rsidRPr="00B76E74">
        <w:rPr>
          <w:rFonts w:cstheme="minorHAnsi"/>
          <w:bCs/>
          <w:sz w:val="24"/>
          <w:szCs w:val="24"/>
          <w:lang w:val="bg-BG"/>
        </w:rPr>
        <w:t>антимикробни</w:t>
      </w:r>
      <w:proofErr w:type="spellEnd"/>
      <w:r w:rsidR="0033194C" w:rsidRPr="00B76E74">
        <w:rPr>
          <w:rFonts w:cstheme="minorHAnsi"/>
          <w:bCs/>
          <w:sz w:val="24"/>
          <w:szCs w:val="24"/>
          <w:lang w:val="bg-BG"/>
        </w:rPr>
        <w:t xml:space="preserve"> средства. </w:t>
      </w:r>
    </w:p>
    <w:p w:rsidR="00C85E9B" w:rsidRPr="00B76E74" w:rsidRDefault="0033194C" w:rsidP="00B76E74">
      <w:pPr>
        <w:spacing w:after="120" w:line="240" w:lineRule="auto"/>
        <w:jc w:val="both"/>
        <w:rPr>
          <w:rFonts w:cstheme="minorHAnsi"/>
          <w:sz w:val="24"/>
          <w:szCs w:val="24"/>
          <w:lang w:val="bg-BG"/>
        </w:rPr>
      </w:pPr>
      <w:r w:rsidRPr="00B76E74">
        <w:rPr>
          <w:rFonts w:cstheme="minorHAnsi"/>
          <w:bCs/>
          <w:sz w:val="24"/>
          <w:szCs w:val="24"/>
          <w:lang w:val="bg-BG"/>
        </w:rPr>
        <w:t xml:space="preserve">За постигане на тази цел е необходимо да се разшири обхвата на  допустимите разходи за БАБХ и НДНИВМИ, като се добавят разходи за лабораторни технически средства (оборудване) за осигуряване на нови методи за анализи, които до сега не са изпълнявани от лабораториите ни като: единични методи за </w:t>
      </w:r>
      <w:proofErr w:type="spellStart"/>
      <w:r w:rsidRPr="00B76E74">
        <w:rPr>
          <w:rFonts w:cstheme="minorHAnsi"/>
          <w:bCs/>
          <w:sz w:val="24"/>
          <w:szCs w:val="24"/>
          <w:lang w:val="bg-BG"/>
        </w:rPr>
        <w:t>пестицидни</w:t>
      </w:r>
      <w:proofErr w:type="spellEnd"/>
      <w:r w:rsidRPr="00B76E74">
        <w:rPr>
          <w:rFonts w:cstheme="minorHAnsi"/>
          <w:bCs/>
          <w:sz w:val="24"/>
          <w:szCs w:val="24"/>
          <w:lang w:val="bg-BG"/>
        </w:rPr>
        <w:t xml:space="preserve"> остатъци (етилен оксид); анализи за остатъци от пестициди (</w:t>
      </w:r>
      <w:proofErr w:type="spellStart"/>
      <w:r w:rsidRPr="00B76E74">
        <w:rPr>
          <w:rFonts w:cstheme="minorHAnsi"/>
          <w:bCs/>
          <w:sz w:val="24"/>
          <w:szCs w:val="24"/>
          <w:lang w:val="bg-BG"/>
        </w:rPr>
        <w:t>PeCB</w:t>
      </w:r>
      <w:proofErr w:type="spellEnd"/>
      <w:r w:rsidRPr="00B76E74">
        <w:rPr>
          <w:rFonts w:cstheme="minorHAnsi"/>
          <w:bCs/>
          <w:sz w:val="24"/>
          <w:szCs w:val="24"/>
          <w:lang w:val="bg-BG"/>
        </w:rPr>
        <w:t xml:space="preserve">, PFOS, </w:t>
      </w:r>
      <w:proofErr w:type="spellStart"/>
      <w:r w:rsidRPr="00B76E74">
        <w:rPr>
          <w:rFonts w:cstheme="minorHAnsi"/>
          <w:bCs/>
          <w:sz w:val="24"/>
          <w:szCs w:val="24"/>
          <w:lang w:val="bg-BG"/>
        </w:rPr>
        <w:t>PCPs</w:t>
      </w:r>
      <w:proofErr w:type="spellEnd"/>
      <w:r w:rsidRPr="00B76E74">
        <w:rPr>
          <w:rFonts w:cstheme="minorHAnsi"/>
          <w:bCs/>
          <w:sz w:val="24"/>
          <w:szCs w:val="24"/>
          <w:lang w:val="bg-BG"/>
        </w:rPr>
        <w:t xml:space="preserve"> и </w:t>
      </w:r>
      <w:proofErr w:type="spellStart"/>
      <w:r w:rsidRPr="00B76E74">
        <w:rPr>
          <w:rFonts w:cstheme="minorHAnsi"/>
          <w:bCs/>
          <w:sz w:val="24"/>
          <w:szCs w:val="24"/>
          <w:lang w:val="bg-BG"/>
        </w:rPr>
        <w:t>ендосулфан</w:t>
      </w:r>
      <w:proofErr w:type="spellEnd"/>
      <w:r w:rsidRPr="00B76E74">
        <w:rPr>
          <w:rFonts w:cstheme="minorHAnsi"/>
          <w:bCs/>
          <w:sz w:val="24"/>
          <w:szCs w:val="24"/>
          <w:lang w:val="bg-BG"/>
        </w:rPr>
        <w:t xml:space="preserve"> и неговите изомери) и за микотоксини в храни от животински произход и фуражи; установяване на забранени ВМП и хормони в нови матрици; установяване на остатъци от устойчиви органични замърсители (PCDD, PCDF, HCB, PCB, </w:t>
      </w:r>
      <w:proofErr w:type="spellStart"/>
      <w:r w:rsidRPr="00B76E74">
        <w:rPr>
          <w:rFonts w:cstheme="minorHAnsi"/>
          <w:bCs/>
          <w:sz w:val="24"/>
          <w:szCs w:val="24"/>
          <w:lang w:val="bg-BG"/>
        </w:rPr>
        <w:t>PeCB</w:t>
      </w:r>
      <w:proofErr w:type="spellEnd"/>
      <w:r w:rsidRPr="00B76E74">
        <w:rPr>
          <w:rFonts w:cstheme="minorHAnsi"/>
          <w:bCs/>
          <w:sz w:val="24"/>
          <w:szCs w:val="24"/>
          <w:lang w:val="bg-BG"/>
        </w:rPr>
        <w:t xml:space="preserve">, HCBD, </w:t>
      </w:r>
      <w:proofErr w:type="spellStart"/>
      <w:r w:rsidRPr="00B76E74">
        <w:rPr>
          <w:rFonts w:cstheme="minorHAnsi"/>
          <w:bCs/>
          <w:sz w:val="24"/>
          <w:szCs w:val="24"/>
          <w:lang w:val="bg-BG"/>
        </w:rPr>
        <w:t>PCNs</w:t>
      </w:r>
      <w:proofErr w:type="spellEnd"/>
      <w:r w:rsidRPr="00B76E74">
        <w:rPr>
          <w:rFonts w:cstheme="minorHAnsi"/>
          <w:bCs/>
          <w:sz w:val="24"/>
          <w:szCs w:val="24"/>
          <w:lang w:val="bg-BG"/>
        </w:rPr>
        <w:t>, PAH); установяване на фалшификации на пчелен мед; нови по-бързи молекулярни методи за микробиологични анализи на храни; нови по-бързи молекулярни методи за диагностика на причинители на болести по растенията и др.</w:t>
      </w:r>
    </w:p>
    <w:p w:rsidR="0006187E" w:rsidRPr="00B76E74" w:rsidRDefault="00B76E74" w:rsidP="00B76E74">
      <w:pPr>
        <w:spacing w:after="120" w:line="240" w:lineRule="auto"/>
        <w:jc w:val="both"/>
        <w:rPr>
          <w:rFonts w:cstheme="minorHAnsi"/>
          <w:sz w:val="24"/>
          <w:szCs w:val="24"/>
          <w:lang w:val="bg-BG"/>
        </w:rPr>
      </w:pPr>
      <w:r>
        <w:rPr>
          <w:rFonts w:cstheme="minorHAnsi"/>
          <w:sz w:val="24"/>
          <w:szCs w:val="24"/>
          <w:lang w:val="bg-BG"/>
        </w:rPr>
        <w:t xml:space="preserve">1.2. </w:t>
      </w:r>
      <w:r w:rsidR="00BD4414" w:rsidRPr="00B76E74">
        <w:rPr>
          <w:rFonts w:cstheme="minorHAnsi"/>
          <w:sz w:val="24"/>
          <w:szCs w:val="24"/>
          <w:lang w:val="bg-BG"/>
        </w:rPr>
        <w:t xml:space="preserve">Отделно е идентифицирана </w:t>
      </w:r>
      <w:r w:rsidR="0033194C" w:rsidRPr="00B76E74">
        <w:rPr>
          <w:rFonts w:cstheme="minorHAnsi"/>
          <w:sz w:val="24"/>
          <w:szCs w:val="24"/>
          <w:lang w:val="bg-BG"/>
        </w:rPr>
        <w:t xml:space="preserve">и необходимост от </w:t>
      </w:r>
      <w:r w:rsidR="00BD4414" w:rsidRPr="00B76E74">
        <w:rPr>
          <w:rFonts w:cstheme="minorHAnsi"/>
          <w:sz w:val="24"/>
          <w:szCs w:val="24"/>
          <w:lang w:val="bg-BG"/>
        </w:rPr>
        <w:t xml:space="preserve">осигуряване на </w:t>
      </w:r>
      <w:r w:rsidR="0033194C" w:rsidRPr="00B76E74">
        <w:rPr>
          <w:rFonts w:cstheme="minorHAnsi"/>
          <w:sz w:val="24"/>
          <w:szCs w:val="24"/>
          <w:lang w:val="bg-BG"/>
        </w:rPr>
        <w:t xml:space="preserve">допълнителни средства </w:t>
      </w:r>
      <w:r w:rsidR="00E74184" w:rsidRPr="00B76E74">
        <w:rPr>
          <w:rFonts w:cstheme="minorHAnsi"/>
          <w:sz w:val="24"/>
          <w:szCs w:val="24"/>
          <w:lang w:val="bg-BG"/>
        </w:rPr>
        <w:t xml:space="preserve">в размер на </w:t>
      </w:r>
      <w:r w:rsidR="00E74184" w:rsidRPr="00B76E74">
        <w:rPr>
          <w:rFonts w:cstheme="minorHAnsi"/>
          <w:b/>
          <w:sz w:val="24"/>
          <w:szCs w:val="24"/>
          <w:lang w:val="bg-BG"/>
        </w:rPr>
        <w:t>10 000 000 евро</w:t>
      </w:r>
      <w:r w:rsidR="00E74184" w:rsidRPr="00B76E74">
        <w:rPr>
          <w:rFonts w:cstheme="minorHAnsi"/>
          <w:sz w:val="24"/>
          <w:szCs w:val="24"/>
          <w:lang w:val="bg-BG"/>
        </w:rPr>
        <w:t xml:space="preserve"> </w:t>
      </w:r>
      <w:r w:rsidR="0006187E" w:rsidRPr="00B76E74">
        <w:rPr>
          <w:rFonts w:cstheme="minorHAnsi"/>
          <w:sz w:val="24"/>
          <w:szCs w:val="24"/>
          <w:lang w:val="bg-BG"/>
        </w:rPr>
        <w:t xml:space="preserve">за </w:t>
      </w:r>
      <w:r w:rsidR="006E2073" w:rsidRPr="00B76E74">
        <w:rPr>
          <w:rFonts w:cstheme="minorHAnsi"/>
          <w:sz w:val="24"/>
          <w:szCs w:val="24"/>
          <w:lang w:val="bg-BG"/>
        </w:rPr>
        <w:t xml:space="preserve">Изпълнителна Агенция Борба с Градушките </w:t>
      </w:r>
      <w:r w:rsidR="006E2073" w:rsidRPr="00B76E74">
        <w:rPr>
          <w:rFonts w:cstheme="minorHAnsi"/>
          <w:sz w:val="24"/>
          <w:szCs w:val="24"/>
          <w:lang w:val="en-GB"/>
        </w:rPr>
        <w:t>(</w:t>
      </w:r>
      <w:r w:rsidR="0006187E" w:rsidRPr="00B76E74">
        <w:rPr>
          <w:rFonts w:cstheme="minorHAnsi"/>
          <w:sz w:val="24"/>
          <w:szCs w:val="24"/>
          <w:lang w:val="bg-BG"/>
        </w:rPr>
        <w:t>ИАБГ</w:t>
      </w:r>
      <w:r w:rsidR="006E2073" w:rsidRPr="00B76E74">
        <w:rPr>
          <w:rFonts w:cstheme="minorHAnsi"/>
          <w:sz w:val="24"/>
          <w:szCs w:val="24"/>
          <w:lang w:val="en-GB"/>
        </w:rPr>
        <w:t>)</w:t>
      </w:r>
      <w:r w:rsidR="0006187E" w:rsidRPr="00B76E74">
        <w:rPr>
          <w:rFonts w:cstheme="minorHAnsi"/>
          <w:sz w:val="24"/>
          <w:szCs w:val="24"/>
          <w:lang w:val="bg-BG"/>
        </w:rPr>
        <w:t xml:space="preserve"> за закупуване на оборудване, радари и др. с цел превенция от градушки.</w:t>
      </w:r>
      <w:r w:rsidR="0033194C" w:rsidRPr="00B76E74">
        <w:rPr>
          <w:rFonts w:cstheme="minorHAnsi"/>
          <w:sz w:val="24"/>
          <w:szCs w:val="24"/>
          <w:lang w:val="bg-BG"/>
        </w:rPr>
        <w:t xml:space="preserve"> След </w:t>
      </w:r>
      <w:r w:rsidR="00BD4414" w:rsidRPr="00B76E74">
        <w:rPr>
          <w:rFonts w:cstheme="minorHAnsi"/>
          <w:sz w:val="24"/>
          <w:szCs w:val="24"/>
          <w:lang w:val="bg-BG"/>
        </w:rPr>
        <w:t xml:space="preserve">първоначалното </w:t>
      </w:r>
      <w:r w:rsidR="0033194C" w:rsidRPr="00B76E74">
        <w:rPr>
          <w:rFonts w:cstheme="minorHAnsi"/>
          <w:sz w:val="24"/>
          <w:szCs w:val="24"/>
          <w:lang w:val="bg-BG"/>
        </w:rPr>
        <w:t>разработване и изпращане на С</w:t>
      </w:r>
      <w:r w:rsidR="00BD4414" w:rsidRPr="00B76E74">
        <w:rPr>
          <w:rFonts w:cstheme="minorHAnsi"/>
          <w:sz w:val="24"/>
          <w:szCs w:val="24"/>
          <w:lang w:val="bg-BG"/>
        </w:rPr>
        <w:t xml:space="preserve">тратегическия план по ОСП </w:t>
      </w:r>
      <w:r w:rsidR="0033194C" w:rsidRPr="00B76E74">
        <w:rPr>
          <w:rFonts w:cstheme="minorHAnsi"/>
          <w:sz w:val="24"/>
          <w:szCs w:val="24"/>
          <w:lang w:val="bg-BG"/>
        </w:rPr>
        <w:t xml:space="preserve">за одобрение, продължават негативните последици от изменението на климата и особено през предходните 2023 г. и 2024 г., както и в началото на </w:t>
      </w:r>
      <w:r w:rsidR="00BD4414" w:rsidRPr="00B76E74">
        <w:rPr>
          <w:rFonts w:cstheme="minorHAnsi"/>
          <w:sz w:val="24"/>
          <w:szCs w:val="24"/>
          <w:lang w:val="bg-BG"/>
        </w:rPr>
        <w:t xml:space="preserve">настоящата 2025 </w:t>
      </w:r>
      <w:r w:rsidR="0033194C" w:rsidRPr="00B76E74">
        <w:rPr>
          <w:rFonts w:cstheme="minorHAnsi"/>
          <w:sz w:val="24"/>
          <w:szCs w:val="24"/>
          <w:lang w:val="bg-BG"/>
        </w:rPr>
        <w:t xml:space="preserve">година. Географското положение и орографията на страната предопределят България като една от страните в Европа с високи честота и мощност на </w:t>
      </w:r>
      <w:proofErr w:type="spellStart"/>
      <w:r w:rsidR="0033194C" w:rsidRPr="00B76E74">
        <w:rPr>
          <w:rFonts w:cstheme="minorHAnsi"/>
          <w:sz w:val="24"/>
          <w:szCs w:val="24"/>
          <w:lang w:val="bg-BG"/>
        </w:rPr>
        <w:t>градовите</w:t>
      </w:r>
      <w:proofErr w:type="spellEnd"/>
      <w:r w:rsidR="0033194C" w:rsidRPr="00B76E74">
        <w:rPr>
          <w:rFonts w:cstheme="minorHAnsi"/>
          <w:sz w:val="24"/>
          <w:szCs w:val="24"/>
          <w:lang w:val="bg-BG"/>
        </w:rPr>
        <w:t xml:space="preserve"> процеси. </w:t>
      </w:r>
      <w:r w:rsidR="0033194C" w:rsidRPr="00B76E74">
        <w:rPr>
          <w:rFonts w:cstheme="minorHAnsi"/>
          <w:sz w:val="24"/>
          <w:szCs w:val="24"/>
          <w:lang w:val="bg-BG"/>
        </w:rPr>
        <w:lastRenderedPageBreak/>
        <w:t xml:space="preserve">Изменението на климата води до все по-чести и по-екстремни промени във времето. Честотата и силата на опасни явления като градушки, наводнения, торнада и мълнии се увеличава в световен мащаб. Прогнозите, направени въз основа на числени модели при различни сценарии за климатични изменения, потвърждават трайното бъдещо влияние на тези явления, дори тяхното увеличение и в бъдеще. Един от географските райони, в които се прогнозира значително нарастване на екстремните случаи, е Югоизточна Европа. България е една от страните в Европа с високи честота и мощност на </w:t>
      </w:r>
      <w:proofErr w:type="spellStart"/>
      <w:r w:rsidR="0033194C" w:rsidRPr="00B76E74">
        <w:rPr>
          <w:rFonts w:cstheme="minorHAnsi"/>
          <w:sz w:val="24"/>
          <w:szCs w:val="24"/>
          <w:lang w:val="bg-BG"/>
        </w:rPr>
        <w:t>градовите</w:t>
      </w:r>
      <w:proofErr w:type="spellEnd"/>
      <w:r w:rsidR="0033194C" w:rsidRPr="00B76E74">
        <w:rPr>
          <w:rFonts w:cstheme="minorHAnsi"/>
          <w:sz w:val="24"/>
          <w:szCs w:val="24"/>
          <w:lang w:val="bg-BG"/>
        </w:rPr>
        <w:t xml:space="preserve"> процеси. Наблюдаваната тенденция за увеличаване се запазва, независимо от колебания през годините. Това се потвърждава и от доклада за пазарен анализ на инструментите за управление на застрахователния риск в селското стопанство в Европейския съюз, който се фокусира върху тенденциите в областта на климатичния риск и застрахователните схеми</w:t>
      </w:r>
    </w:p>
    <w:p w:rsidR="0006187E" w:rsidRPr="006E2073" w:rsidRDefault="00C85E9B" w:rsidP="00A92B84">
      <w:pPr>
        <w:spacing w:after="120" w:line="240" w:lineRule="auto"/>
        <w:jc w:val="both"/>
        <w:rPr>
          <w:rFonts w:cstheme="minorHAnsi"/>
          <w:b/>
          <w:i/>
          <w:sz w:val="24"/>
          <w:szCs w:val="24"/>
          <w:lang w:val="bg-BG"/>
        </w:rPr>
      </w:pPr>
      <w:r w:rsidRPr="006E2073">
        <w:rPr>
          <w:rFonts w:cstheme="minorHAnsi"/>
          <w:b/>
          <w:i/>
          <w:sz w:val="24"/>
          <w:szCs w:val="24"/>
          <w:lang w:val="bg-BG"/>
        </w:rPr>
        <w:t xml:space="preserve">2. </w:t>
      </w:r>
      <w:r w:rsidR="00454A3F" w:rsidRPr="006E2073">
        <w:rPr>
          <w:rFonts w:cstheme="minorHAnsi"/>
          <w:b/>
          <w:i/>
          <w:sz w:val="24"/>
          <w:szCs w:val="24"/>
          <w:lang w:val="bg-BG"/>
        </w:rPr>
        <w:t xml:space="preserve">II.Г.5 </w:t>
      </w:r>
      <w:r w:rsidR="0007689E" w:rsidRPr="006E2073">
        <w:rPr>
          <w:rFonts w:cstheme="minorHAnsi"/>
          <w:b/>
          <w:i/>
          <w:sz w:val="24"/>
          <w:szCs w:val="24"/>
          <w:lang w:val="bg-BG"/>
        </w:rPr>
        <w:t>„</w:t>
      </w:r>
      <w:r w:rsidR="00454A3F" w:rsidRPr="006E2073">
        <w:rPr>
          <w:rFonts w:cstheme="minorHAnsi"/>
          <w:b/>
          <w:i/>
          <w:sz w:val="24"/>
          <w:szCs w:val="24"/>
          <w:lang w:val="bg-BG"/>
        </w:rPr>
        <w:t>Инвестиции в инфраструктура за напояване</w:t>
      </w:r>
      <w:r w:rsidR="0007689E" w:rsidRPr="006E2073">
        <w:rPr>
          <w:rFonts w:cstheme="minorHAnsi"/>
          <w:b/>
          <w:i/>
          <w:sz w:val="24"/>
          <w:szCs w:val="24"/>
          <w:lang w:val="bg-BG"/>
        </w:rPr>
        <w:t>“</w:t>
      </w:r>
      <w:r w:rsidR="00454A3F" w:rsidRPr="006E2073">
        <w:rPr>
          <w:rFonts w:cstheme="minorHAnsi"/>
          <w:b/>
          <w:i/>
          <w:sz w:val="24"/>
          <w:szCs w:val="24"/>
          <w:lang w:val="bg-BG"/>
        </w:rPr>
        <w:t>:</w:t>
      </w:r>
    </w:p>
    <w:p w:rsidR="00454A3F" w:rsidRPr="006E2073" w:rsidRDefault="00454A3F" w:rsidP="00A92B84">
      <w:pPr>
        <w:pStyle w:val="ListParagraph"/>
        <w:spacing w:after="120" w:line="240" w:lineRule="auto"/>
        <w:ind w:left="0"/>
        <w:contextualSpacing w:val="0"/>
        <w:jc w:val="both"/>
        <w:rPr>
          <w:rFonts w:cstheme="minorHAnsi"/>
          <w:sz w:val="24"/>
          <w:szCs w:val="24"/>
          <w:lang w:val="bg-BG"/>
        </w:rPr>
      </w:pPr>
      <w:r w:rsidRPr="006E2073">
        <w:rPr>
          <w:rFonts w:cstheme="minorHAnsi"/>
          <w:sz w:val="24"/>
          <w:szCs w:val="24"/>
          <w:lang w:val="bg-BG"/>
        </w:rPr>
        <w:t xml:space="preserve">В рамките на проведения </w:t>
      </w:r>
      <w:r w:rsidR="00155D2D" w:rsidRPr="006E2073">
        <w:rPr>
          <w:rFonts w:cstheme="minorHAnsi"/>
          <w:sz w:val="24"/>
          <w:szCs w:val="24"/>
          <w:lang w:val="bg-BG"/>
        </w:rPr>
        <w:t xml:space="preserve">в периода </w:t>
      </w:r>
      <w:r w:rsidR="00BD4414" w:rsidRPr="00BD4414">
        <w:rPr>
          <w:rFonts w:cstheme="minorHAnsi"/>
          <w:sz w:val="24"/>
          <w:szCs w:val="24"/>
          <w:lang w:val="bg-BG"/>
        </w:rPr>
        <w:t>14.02.</w:t>
      </w:r>
      <w:r w:rsidR="00BD4414" w:rsidRPr="002508CF">
        <w:rPr>
          <w:rFonts w:cstheme="minorHAnsi"/>
          <w:sz w:val="24"/>
          <w:szCs w:val="24"/>
          <w:lang w:val="bg-BG"/>
        </w:rPr>
        <w:t>2025 г.</w:t>
      </w:r>
      <w:r w:rsidR="00BD4414" w:rsidRPr="00E74184">
        <w:rPr>
          <w:rFonts w:cstheme="minorHAnsi"/>
          <w:sz w:val="24"/>
          <w:szCs w:val="24"/>
          <w:lang w:val="bg-BG"/>
        </w:rPr>
        <w:t xml:space="preserve"> - </w:t>
      </w:r>
      <w:r w:rsidR="002508CF" w:rsidRPr="002508CF">
        <w:rPr>
          <w:rFonts w:cstheme="minorHAnsi"/>
          <w:sz w:val="24"/>
          <w:szCs w:val="24"/>
          <w:lang w:val="bg-BG"/>
        </w:rPr>
        <w:t>17.04.2025 г.</w:t>
      </w:r>
      <w:r w:rsidR="002508CF" w:rsidRPr="00E74184">
        <w:rPr>
          <w:rFonts w:cstheme="minorHAnsi"/>
          <w:sz w:val="24"/>
          <w:szCs w:val="24"/>
          <w:lang w:val="bg-BG"/>
        </w:rPr>
        <w:t xml:space="preserve"> </w:t>
      </w:r>
      <w:r w:rsidRPr="002508CF">
        <w:rPr>
          <w:rFonts w:cstheme="minorHAnsi"/>
          <w:sz w:val="24"/>
          <w:szCs w:val="24"/>
          <w:lang w:val="bg-BG"/>
        </w:rPr>
        <w:t>прием</w:t>
      </w:r>
      <w:r w:rsidRPr="006E2073">
        <w:rPr>
          <w:rFonts w:cstheme="minorHAnsi"/>
          <w:sz w:val="24"/>
          <w:szCs w:val="24"/>
          <w:lang w:val="bg-BG"/>
        </w:rPr>
        <w:t xml:space="preserve"> </w:t>
      </w:r>
      <w:r w:rsidR="00155D2D" w:rsidRPr="006E2073">
        <w:rPr>
          <w:rFonts w:cstheme="minorHAnsi"/>
          <w:sz w:val="24"/>
          <w:szCs w:val="24"/>
          <w:lang w:val="bg-BG"/>
        </w:rPr>
        <w:t xml:space="preserve">на заявления за подпомагане </w:t>
      </w:r>
      <w:r w:rsidRPr="006E2073">
        <w:rPr>
          <w:rFonts w:cstheme="minorHAnsi"/>
          <w:sz w:val="24"/>
          <w:szCs w:val="24"/>
          <w:lang w:val="bg-BG"/>
        </w:rPr>
        <w:t>за „Напоителни системи“ ЕАД, с бюджет 90 млн. евро</w:t>
      </w:r>
      <w:r w:rsidR="00E74184">
        <w:rPr>
          <w:rFonts w:cstheme="minorHAnsi"/>
          <w:sz w:val="24"/>
          <w:szCs w:val="24"/>
          <w:lang w:val="bg-BG"/>
        </w:rPr>
        <w:t>,</w:t>
      </w:r>
      <w:r w:rsidRPr="006E2073">
        <w:rPr>
          <w:rFonts w:cstheme="minorHAnsi"/>
          <w:sz w:val="24"/>
          <w:szCs w:val="24"/>
          <w:lang w:val="bg-BG"/>
        </w:rPr>
        <w:t xml:space="preserve"> са подадени 35 заявления за подпомагане на стойност 124,5 млн. евро.</w:t>
      </w:r>
      <w:r w:rsidR="00155D2D" w:rsidRPr="006E2073">
        <w:rPr>
          <w:rFonts w:cstheme="minorHAnsi"/>
          <w:sz w:val="24"/>
          <w:szCs w:val="24"/>
          <w:lang w:val="bg-BG"/>
        </w:rPr>
        <w:t xml:space="preserve"> В периода </w:t>
      </w:r>
      <w:r w:rsidR="002508CF" w:rsidRPr="002508CF">
        <w:rPr>
          <w:rFonts w:cstheme="minorHAnsi"/>
          <w:sz w:val="24"/>
          <w:szCs w:val="24"/>
          <w:lang w:val="bg-BG"/>
        </w:rPr>
        <w:t>07.02.2025 г.</w:t>
      </w:r>
      <w:r w:rsidR="002508CF" w:rsidRPr="00E74184">
        <w:rPr>
          <w:rFonts w:cstheme="minorHAnsi"/>
          <w:sz w:val="24"/>
          <w:szCs w:val="24"/>
          <w:lang w:val="bg-BG"/>
        </w:rPr>
        <w:t xml:space="preserve"> -</w:t>
      </w:r>
      <w:r w:rsidR="002508CF" w:rsidRPr="002508CF">
        <w:t xml:space="preserve"> </w:t>
      </w:r>
      <w:r w:rsidR="002508CF" w:rsidRPr="002508CF">
        <w:rPr>
          <w:rFonts w:cstheme="minorHAnsi"/>
          <w:sz w:val="24"/>
          <w:szCs w:val="24"/>
          <w:lang w:val="bg-BG"/>
        </w:rPr>
        <w:t>11.04.2025 г.</w:t>
      </w:r>
      <w:r w:rsidR="00155D2D" w:rsidRPr="006E2073">
        <w:rPr>
          <w:rFonts w:cstheme="minorHAnsi"/>
          <w:sz w:val="24"/>
          <w:szCs w:val="24"/>
          <w:lang w:val="bg-BG"/>
        </w:rPr>
        <w:t xml:space="preserve"> УО обяви прием на заявления за подпомагане и за кандидати </w:t>
      </w:r>
      <w:r w:rsidR="002508CF" w:rsidRPr="002508CF">
        <w:rPr>
          <w:rFonts w:cstheme="minorHAnsi"/>
          <w:sz w:val="24"/>
          <w:szCs w:val="24"/>
          <w:lang w:val="bg-BG"/>
        </w:rPr>
        <w:t>сдружения за напояване и други частни доставчици</w:t>
      </w:r>
      <w:r w:rsidR="002508CF" w:rsidRPr="002508CF" w:rsidDel="002508CF">
        <w:rPr>
          <w:rFonts w:cstheme="minorHAnsi"/>
          <w:sz w:val="24"/>
          <w:szCs w:val="24"/>
          <w:lang w:val="bg-BG"/>
        </w:rPr>
        <w:t xml:space="preserve"> </w:t>
      </w:r>
      <w:r w:rsidRPr="006E2073">
        <w:rPr>
          <w:rFonts w:cstheme="minorHAnsi"/>
          <w:sz w:val="24"/>
          <w:szCs w:val="24"/>
          <w:lang w:val="bg-BG"/>
        </w:rPr>
        <w:t xml:space="preserve">с бюджет </w:t>
      </w:r>
      <w:r w:rsidR="00155D2D" w:rsidRPr="006E2073">
        <w:rPr>
          <w:rFonts w:cstheme="minorHAnsi"/>
          <w:sz w:val="24"/>
          <w:szCs w:val="24"/>
          <w:lang w:val="bg-BG"/>
        </w:rPr>
        <w:t xml:space="preserve">в размер на </w:t>
      </w:r>
      <w:r w:rsidRPr="006E2073">
        <w:rPr>
          <w:rFonts w:cstheme="minorHAnsi"/>
          <w:sz w:val="24"/>
          <w:szCs w:val="24"/>
          <w:lang w:val="bg-BG"/>
        </w:rPr>
        <w:t>10 млн. евро</w:t>
      </w:r>
      <w:r w:rsidR="00155D2D" w:rsidRPr="006E2073">
        <w:rPr>
          <w:rFonts w:cstheme="minorHAnsi"/>
          <w:sz w:val="24"/>
          <w:szCs w:val="24"/>
          <w:lang w:val="bg-BG"/>
        </w:rPr>
        <w:t>. П</w:t>
      </w:r>
      <w:r w:rsidRPr="006E2073">
        <w:rPr>
          <w:rFonts w:cstheme="minorHAnsi"/>
          <w:sz w:val="24"/>
          <w:szCs w:val="24"/>
          <w:lang w:val="bg-BG"/>
        </w:rPr>
        <w:t>одадени</w:t>
      </w:r>
      <w:r w:rsidR="00155D2D" w:rsidRPr="006E2073">
        <w:rPr>
          <w:rFonts w:cstheme="minorHAnsi"/>
          <w:sz w:val="24"/>
          <w:szCs w:val="24"/>
          <w:lang w:val="bg-BG"/>
        </w:rPr>
        <w:t xml:space="preserve"> са </w:t>
      </w:r>
      <w:r w:rsidR="002508CF">
        <w:rPr>
          <w:rFonts w:cstheme="minorHAnsi"/>
          <w:sz w:val="24"/>
          <w:szCs w:val="24"/>
          <w:lang w:val="bg-BG"/>
        </w:rPr>
        <w:t>4</w:t>
      </w:r>
      <w:r w:rsidR="002508CF" w:rsidRPr="006E2073">
        <w:rPr>
          <w:rFonts w:cstheme="minorHAnsi"/>
          <w:sz w:val="24"/>
          <w:szCs w:val="24"/>
          <w:lang w:val="bg-BG"/>
        </w:rPr>
        <w:t xml:space="preserve"> </w:t>
      </w:r>
      <w:r w:rsidRPr="006E2073">
        <w:rPr>
          <w:rFonts w:cstheme="minorHAnsi"/>
          <w:sz w:val="24"/>
          <w:szCs w:val="24"/>
          <w:lang w:val="bg-BG"/>
        </w:rPr>
        <w:t xml:space="preserve">заявления за подпомагане със заявената финансова помощ в размер </w:t>
      </w:r>
      <w:r w:rsidRPr="00531F8E">
        <w:rPr>
          <w:rFonts w:cstheme="minorHAnsi"/>
          <w:sz w:val="24"/>
          <w:szCs w:val="24"/>
          <w:lang w:val="bg-BG"/>
        </w:rPr>
        <w:t xml:space="preserve">на </w:t>
      </w:r>
      <w:r w:rsidR="00BB516F">
        <w:rPr>
          <w:rFonts w:cstheme="minorHAnsi"/>
          <w:sz w:val="24"/>
          <w:szCs w:val="24"/>
          <w:lang w:val="bg-BG"/>
        </w:rPr>
        <w:t xml:space="preserve">близо </w:t>
      </w:r>
      <w:r w:rsidRPr="00E74184">
        <w:rPr>
          <w:rFonts w:cstheme="minorHAnsi"/>
          <w:sz w:val="24"/>
          <w:szCs w:val="24"/>
          <w:lang w:val="bg-BG"/>
        </w:rPr>
        <w:t>2,5</w:t>
      </w:r>
      <w:r w:rsidRPr="006E2073">
        <w:rPr>
          <w:rFonts w:cstheme="minorHAnsi"/>
          <w:sz w:val="24"/>
          <w:szCs w:val="24"/>
          <w:lang w:val="bg-BG"/>
        </w:rPr>
        <w:t xml:space="preserve"> млн. евро.</w:t>
      </w:r>
    </w:p>
    <w:p w:rsidR="00717FCF" w:rsidRPr="00594FF0" w:rsidRDefault="00717FCF" w:rsidP="00A92B84">
      <w:pPr>
        <w:pStyle w:val="ListParagraph"/>
        <w:spacing w:after="120" w:line="240" w:lineRule="auto"/>
        <w:ind w:left="0"/>
        <w:contextualSpacing w:val="0"/>
        <w:jc w:val="both"/>
        <w:rPr>
          <w:rFonts w:cstheme="minorHAnsi"/>
          <w:sz w:val="24"/>
          <w:szCs w:val="24"/>
          <w:lang w:val="bg-BG"/>
        </w:rPr>
      </w:pPr>
      <w:r w:rsidRPr="00594FF0">
        <w:rPr>
          <w:rFonts w:cstheme="minorHAnsi"/>
          <w:sz w:val="24"/>
          <w:szCs w:val="24"/>
          <w:lang w:val="bg-BG"/>
        </w:rPr>
        <w:t xml:space="preserve">Общата площ от напоителните полета, обслужвани от </w:t>
      </w:r>
      <w:r w:rsidR="00594FF0" w:rsidRPr="00594FF0">
        <w:rPr>
          <w:rFonts w:cstheme="minorHAnsi"/>
          <w:sz w:val="24"/>
          <w:szCs w:val="24"/>
          <w:lang w:val="bg-BG"/>
        </w:rPr>
        <w:t xml:space="preserve">хидромелиоративните съоръжения за напояване </w:t>
      </w:r>
      <w:r w:rsidR="00594FF0" w:rsidRPr="00594FF0">
        <w:rPr>
          <w:rFonts w:cstheme="minorHAnsi"/>
          <w:sz w:val="24"/>
          <w:szCs w:val="24"/>
          <w:lang w:val="en-GB"/>
        </w:rPr>
        <w:t>(</w:t>
      </w:r>
      <w:r w:rsidRPr="00594FF0">
        <w:rPr>
          <w:rFonts w:cstheme="minorHAnsi"/>
          <w:sz w:val="24"/>
          <w:szCs w:val="24"/>
          <w:lang w:val="bg-BG"/>
        </w:rPr>
        <w:t>ХМСН</w:t>
      </w:r>
      <w:r w:rsidR="00594FF0" w:rsidRPr="00594FF0">
        <w:rPr>
          <w:rFonts w:cstheme="minorHAnsi"/>
          <w:sz w:val="24"/>
          <w:szCs w:val="24"/>
          <w:lang w:val="en-GB"/>
        </w:rPr>
        <w:t>)</w:t>
      </w:r>
      <w:r w:rsidRPr="00594FF0">
        <w:rPr>
          <w:rFonts w:cstheme="minorHAnsi"/>
          <w:sz w:val="24"/>
          <w:szCs w:val="24"/>
          <w:lang w:val="bg-BG"/>
        </w:rPr>
        <w:t xml:space="preserve"> по подадените от „Напоителни системи“ ЕАД 35 заявления за подпомагане, за ко</w:t>
      </w:r>
      <w:r w:rsidR="00594FF0" w:rsidRPr="00594FF0">
        <w:rPr>
          <w:rFonts w:cstheme="minorHAnsi"/>
          <w:sz w:val="24"/>
          <w:szCs w:val="24"/>
          <w:lang w:val="bg-BG"/>
        </w:rPr>
        <w:t>я</w:t>
      </w:r>
      <w:r w:rsidRPr="00594FF0">
        <w:rPr>
          <w:rFonts w:cstheme="minorHAnsi"/>
          <w:sz w:val="24"/>
          <w:szCs w:val="24"/>
          <w:lang w:val="bg-BG"/>
        </w:rPr>
        <w:t xml:space="preserve">то </w:t>
      </w:r>
      <w:r w:rsidR="00594FF0" w:rsidRPr="00594FF0">
        <w:rPr>
          <w:rFonts w:cstheme="minorHAnsi"/>
          <w:sz w:val="24"/>
          <w:szCs w:val="24"/>
          <w:lang w:val="bg-BG"/>
        </w:rPr>
        <w:t xml:space="preserve">за стопанската 2024/2025 г. </w:t>
      </w:r>
      <w:r w:rsidRPr="00594FF0">
        <w:rPr>
          <w:rFonts w:cstheme="minorHAnsi"/>
          <w:sz w:val="24"/>
          <w:szCs w:val="24"/>
          <w:lang w:val="bg-BG"/>
        </w:rPr>
        <w:t xml:space="preserve">е осигурена възможност за напояване е в размер на </w:t>
      </w:r>
      <w:r w:rsidRPr="00594FF0">
        <w:rPr>
          <w:rFonts w:cstheme="minorHAnsi"/>
          <w:b/>
          <w:sz w:val="24"/>
          <w:szCs w:val="24"/>
          <w:lang w:val="bg-BG"/>
        </w:rPr>
        <w:t>38 117,96 дка</w:t>
      </w:r>
      <w:r w:rsidRPr="00594FF0">
        <w:rPr>
          <w:rFonts w:cstheme="minorHAnsi"/>
          <w:sz w:val="24"/>
          <w:szCs w:val="24"/>
          <w:lang w:val="bg-BG"/>
        </w:rPr>
        <w:t xml:space="preserve">. След извършване на инвестициите </w:t>
      </w:r>
      <w:r w:rsidR="00594FF0" w:rsidRPr="00594FF0">
        <w:rPr>
          <w:rFonts w:cstheme="minorHAnsi"/>
          <w:sz w:val="24"/>
          <w:szCs w:val="24"/>
          <w:lang w:val="en-GB"/>
        </w:rPr>
        <w:t>(</w:t>
      </w:r>
      <w:r w:rsidR="00594FF0" w:rsidRPr="00594FF0">
        <w:rPr>
          <w:rFonts w:cstheme="minorHAnsi"/>
          <w:sz w:val="24"/>
          <w:szCs w:val="24"/>
          <w:lang w:val="bg-BG"/>
        </w:rPr>
        <w:t>основно реконструкцията на ХМСН</w:t>
      </w:r>
      <w:r w:rsidR="00594FF0" w:rsidRPr="00594FF0">
        <w:rPr>
          <w:rFonts w:cstheme="minorHAnsi"/>
          <w:sz w:val="24"/>
          <w:szCs w:val="24"/>
          <w:lang w:val="en-GB"/>
        </w:rPr>
        <w:t xml:space="preserve">) </w:t>
      </w:r>
      <w:r w:rsidRPr="00594FF0">
        <w:rPr>
          <w:rFonts w:cstheme="minorHAnsi"/>
          <w:sz w:val="24"/>
          <w:szCs w:val="24"/>
          <w:lang w:val="bg-BG"/>
        </w:rPr>
        <w:t>по заявленията за подпомагане</w:t>
      </w:r>
      <w:r w:rsidR="00594FF0" w:rsidRPr="00594FF0">
        <w:rPr>
          <w:rFonts w:cstheme="minorHAnsi"/>
          <w:sz w:val="24"/>
          <w:szCs w:val="24"/>
          <w:lang w:val="bg-BG"/>
        </w:rPr>
        <w:t xml:space="preserve"> и</w:t>
      </w:r>
      <w:r w:rsidRPr="00594FF0">
        <w:rPr>
          <w:rFonts w:cstheme="minorHAnsi"/>
          <w:sz w:val="24"/>
          <w:szCs w:val="24"/>
          <w:lang w:val="bg-BG"/>
        </w:rPr>
        <w:t xml:space="preserve"> вследствие на реализираните икономии на вода общата площ от напоителните полета, обслужвани от ХМСН, за която ще бъде осигурена възможност за напояване ще достигне </w:t>
      </w:r>
      <w:r w:rsidRPr="00594FF0">
        <w:rPr>
          <w:rFonts w:cstheme="minorHAnsi"/>
          <w:b/>
          <w:sz w:val="24"/>
          <w:szCs w:val="24"/>
          <w:lang w:val="bg-BG"/>
        </w:rPr>
        <w:t>67 165,15 дка</w:t>
      </w:r>
      <w:r w:rsidRPr="00594FF0">
        <w:rPr>
          <w:rFonts w:cstheme="minorHAnsi"/>
          <w:sz w:val="24"/>
          <w:szCs w:val="24"/>
          <w:lang w:val="bg-BG"/>
        </w:rPr>
        <w:t xml:space="preserve">. </w:t>
      </w:r>
      <w:r w:rsidR="00594FF0" w:rsidRPr="00594FF0">
        <w:rPr>
          <w:rFonts w:cstheme="minorHAnsi"/>
          <w:sz w:val="24"/>
          <w:szCs w:val="24"/>
          <w:lang w:val="bg-BG"/>
        </w:rPr>
        <w:t>Потенциалната икономия на вода, която ще се реализира вследствие на инвестициите по тези 35 заявления е средно 54%.</w:t>
      </w:r>
    </w:p>
    <w:p w:rsidR="00454A3F" w:rsidRPr="00E74184" w:rsidRDefault="00E74184" w:rsidP="00A92B84">
      <w:pPr>
        <w:pStyle w:val="ListParagraph"/>
        <w:spacing w:after="120" w:line="240" w:lineRule="auto"/>
        <w:ind w:left="0"/>
        <w:contextualSpacing w:val="0"/>
        <w:jc w:val="both"/>
        <w:rPr>
          <w:rFonts w:cstheme="minorHAnsi"/>
          <w:sz w:val="24"/>
          <w:szCs w:val="24"/>
          <w:lang w:val="bg-BG"/>
        </w:rPr>
      </w:pPr>
      <w:r w:rsidRPr="00E74184">
        <w:rPr>
          <w:rFonts w:cstheme="minorHAnsi"/>
          <w:sz w:val="24"/>
          <w:szCs w:val="24"/>
          <w:lang w:val="bg-BG"/>
        </w:rPr>
        <w:t xml:space="preserve">УО предлага да бъде осигурен допълнителен финансов ресурс в размер на </w:t>
      </w:r>
      <w:r w:rsidRPr="00E74184">
        <w:rPr>
          <w:rFonts w:cstheme="minorHAnsi"/>
          <w:b/>
          <w:sz w:val="24"/>
          <w:szCs w:val="24"/>
          <w:lang w:val="bg-BG"/>
        </w:rPr>
        <w:t>25 000 000 евро</w:t>
      </w:r>
      <w:r w:rsidRPr="00E74184">
        <w:rPr>
          <w:rFonts w:cstheme="minorHAnsi"/>
          <w:sz w:val="24"/>
          <w:szCs w:val="24"/>
          <w:lang w:val="bg-BG"/>
        </w:rPr>
        <w:t xml:space="preserve"> с цел одобрение на всички допустими заявления за подпомагане, подадени от „Напоителни системи“ ЕАД, тъй като н</w:t>
      </w:r>
      <w:r w:rsidR="00454A3F" w:rsidRPr="00E74184">
        <w:rPr>
          <w:rFonts w:cstheme="minorHAnsi"/>
          <w:sz w:val="24"/>
          <w:szCs w:val="24"/>
          <w:lang w:val="bg-BG"/>
        </w:rPr>
        <w:t xml:space="preserve">аличният бюджет от 97,5 млн. евро (който включва и остатък от процедурата за </w:t>
      </w:r>
      <w:r w:rsidRPr="00E74184">
        <w:rPr>
          <w:rFonts w:cstheme="minorHAnsi"/>
          <w:sz w:val="24"/>
          <w:szCs w:val="24"/>
          <w:lang w:val="bg-BG"/>
        </w:rPr>
        <w:t>кандидати сдружения за напояване и други частни доставчици</w:t>
      </w:r>
      <w:r w:rsidR="00454A3F" w:rsidRPr="00E74184">
        <w:rPr>
          <w:rFonts w:cstheme="minorHAnsi"/>
          <w:sz w:val="24"/>
          <w:szCs w:val="24"/>
          <w:lang w:val="bg-BG"/>
        </w:rPr>
        <w:t xml:space="preserve">) </w:t>
      </w:r>
      <w:r w:rsidRPr="00E74184">
        <w:rPr>
          <w:rFonts w:cstheme="minorHAnsi"/>
          <w:sz w:val="24"/>
          <w:szCs w:val="24"/>
          <w:lang w:val="bg-BG"/>
        </w:rPr>
        <w:t xml:space="preserve">няма да </w:t>
      </w:r>
      <w:r w:rsidR="00454A3F" w:rsidRPr="00E74184">
        <w:rPr>
          <w:rFonts w:cstheme="minorHAnsi"/>
          <w:sz w:val="24"/>
          <w:szCs w:val="24"/>
          <w:lang w:val="bg-BG"/>
        </w:rPr>
        <w:t>е достатъчен за финансиране на</w:t>
      </w:r>
      <w:r w:rsidRPr="00E74184">
        <w:rPr>
          <w:rFonts w:cstheme="minorHAnsi"/>
          <w:sz w:val="24"/>
          <w:szCs w:val="24"/>
          <w:lang w:val="bg-BG"/>
        </w:rPr>
        <w:t xml:space="preserve"> всички</w:t>
      </w:r>
      <w:r w:rsidR="00454A3F" w:rsidRPr="00E74184">
        <w:rPr>
          <w:rFonts w:cstheme="minorHAnsi"/>
          <w:sz w:val="24"/>
          <w:szCs w:val="24"/>
          <w:lang w:val="bg-BG"/>
        </w:rPr>
        <w:t>.</w:t>
      </w:r>
    </w:p>
    <w:p w:rsidR="00155D2D" w:rsidRPr="006E2073" w:rsidRDefault="00E74184">
      <w:pPr>
        <w:pStyle w:val="ListParagraph"/>
        <w:spacing w:after="120" w:line="240" w:lineRule="auto"/>
        <w:ind w:left="0"/>
        <w:contextualSpacing w:val="0"/>
        <w:jc w:val="both"/>
        <w:rPr>
          <w:rFonts w:cstheme="minorHAnsi"/>
          <w:sz w:val="24"/>
          <w:szCs w:val="24"/>
          <w:lang w:val="bg-BG"/>
        </w:rPr>
      </w:pPr>
      <w:r>
        <w:rPr>
          <w:rFonts w:cstheme="minorHAnsi"/>
          <w:sz w:val="24"/>
          <w:szCs w:val="24"/>
          <w:lang w:val="bg-BG"/>
        </w:rPr>
        <w:t>С</w:t>
      </w:r>
      <w:r w:rsidR="00531F8E">
        <w:rPr>
          <w:rFonts w:cstheme="minorHAnsi"/>
          <w:sz w:val="24"/>
          <w:szCs w:val="24"/>
          <w:lang w:val="bg-BG"/>
        </w:rPr>
        <w:t>ледва да се обърне особено внимание на и</w:t>
      </w:r>
      <w:r w:rsidR="00454A3F" w:rsidRPr="006E2073">
        <w:rPr>
          <w:rFonts w:cstheme="minorHAnsi"/>
          <w:sz w:val="24"/>
          <w:szCs w:val="24"/>
          <w:lang w:val="bg-BG"/>
        </w:rPr>
        <w:t>зменението на климата</w:t>
      </w:r>
      <w:r w:rsidR="00531F8E">
        <w:rPr>
          <w:rFonts w:cstheme="minorHAnsi"/>
          <w:sz w:val="24"/>
          <w:szCs w:val="24"/>
          <w:lang w:val="bg-BG"/>
        </w:rPr>
        <w:t>, което</w:t>
      </w:r>
      <w:r w:rsidR="00454A3F" w:rsidRPr="006E2073">
        <w:rPr>
          <w:rFonts w:cstheme="minorHAnsi"/>
          <w:sz w:val="24"/>
          <w:szCs w:val="24"/>
          <w:lang w:val="bg-BG"/>
        </w:rPr>
        <w:t xml:space="preserve"> </w:t>
      </w:r>
      <w:r w:rsidR="00531F8E" w:rsidRPr="006E2073">
        <w:rPr>
          <w:rFonts w:cstheme="minorHAnsi"/>
          <w:sz w:val="24"/>
          <w:szCs w:val="24"/>
          <w:lang w:val="bg-BG"/>
        </w:rPr>
        <w:t xml:space="preserve">все по-често </w:t>
      </w:r>
      <w:r w:rsidR="00454A3F" w:rsidRPr="006E2073">
        <w:rPr>
          <w:rFonts w:cstheme="minorHAnsi"/>
          <w:sz w:val="24"/>
          <w:szCs w:val="24"/>
          <w:lang w:val="bg-BG"/>
        </w:rPr>
        <w:t>води</w:t>
      </w:r>
      <w:r w:rsidR="00531F8E">
        <w:rPr>
          <w:rFonts w:cstheme="minorHAnsi"/>
          <w:sz w:val="24"/>
          <w:szCs w:val="24"/>
          <w:lang w:val="bg-BG"/>
        </w:rPr>
        <w:t xml:space="preserve"> </w:t>
      </w:r>
      <w:r w:rsidR="00454A3F" w:rsidRPr="006E2073">
        <w:rPr>
          <w:rFonts w:cstheme="minorHAnsi"/>
          <w:sz w:val="24"/>
          <w:szCs w:val="24"/>
          <w:lang w:val="bg-BG"/>
        </w:rPr>
        <w:t xml:space="preserve">до неравномерното разпределение на количеството на валежите, </w:t>
      </w:r>
      <w:r w:rsidR="00531F8E">
        <w:rPr>
          <w:rFonts w:cstheme="minorHAnsi"/>
          <w:sz w:val="24"/>
          <w:szCs w:val="24"/>
          <w:lang w:val="bg-BG"/>
        </w:rPr>
        <w:t xml:space="preserve">а това от своя страна </w:t>
      </w:r>
      <w:r w:rsidR="00531F8E" w:rsidRPr="006E2073">
        <w:rPr>
          <w:rFonts w:cstheme="minorHAnsi"/>
          <w:sz w:val="24"/>
          <w:szCs w:val="24"/>
          <w:lang w:val="bg-BG"/>
        </w:rPr>
        <w:t>вод</w:t>
      </w:r>
      <w:r w:rsidR="00531F8E">
        <w:rPr>
          <w:rFonts w:cstheme="minorHAnsi"/>
          <w:sz w:val="24"/>
          <w:szCs w:val="24"/>
          <w:lang w:val="bg-BG"/>
        </w:rPr>
        <w:t>и</w:t>
      </w:r>
      <w:r w:rsidR="00531F8E" w:rsidRPr="006E2073">
        <w:rPr>
          <w:rFonts w:cstheme="minorHAnsi"/>
          <w:sz w:val="24"/>
          <w:szCs w:val="24"/>
          <w:lang w:val="bg-BG"/>
        </w:rPr>
        <w:t xml:space="preserve"> </w:t>
      </w:r>
      <w:r w:rsidR="00454A3F" w:rsidRPr="006E2073">
        <w:rPr>
          <w:rFonts w:cstheme="minorHAnsi"/>
          <w:sz w:val="24"/>
          <w:szCs w:val="24"/>
          <w:lang w:val="bg-BG"/>
        </w:rPr>
        <w:t xml:space="preserve">до наводнения, последвани от продължителни засушавания. Различните метеорологични модели дават прогноза за увеличаване на температурите през следващите години. В нашата страна също се наблюдава </w:t>
      </w:r>
      <w:r w:rsidR="00D36FF9">
        <w:rPr>
          <w:rFonts w:cstheme="minorHAnsi"/>
          <w:sz w:val="24"/>
          <w:szCs w:val="24"/>
          <w:lang w:val="bg-BG"/>
        </w:rPr>
        <w:t xml:space="preserve">и </w:t>
      </w:r>
      <w:r w:rsidR="00454A3F" w:rsidRPr="006E2073">
        <w:rPr>
          <w:rFonts w:cstheme="minorHAnsi"/>
          <w:sz w:val="24"/>
          <w:szCs w:val="24"/>
          <w:lang w:val="bg-BG"/>
        </w:rPr>
        <w:t>затопляне, но за разлика от глобалното повишаване на температурата, което е плавно, с малки флуктуации, в нашата страна тези флуктуации са по-големи. През последните 20 години средните температури в България са изключително и само наднормени. Климатът в България се променя и то към по-високи средни температури. Годишното количество валежи в различните части на страната показва значителни разлики.</w:t>
      </w:r>
    </w:p>
    <w:p w:rsidR="00155D2D" w:rsidRPr="006E2073" w:rsidRDefault="00454A3F" w:rsidP="00A92B84">
      <w:pPr>
        <w:pStyle w:val="ListParagraph"/>
        <w:spacing w:after="120" w:line="240" w:lineRule="auto"/>
        <w:ind w:left="0"/>
        <w:contextualSpacing w:val="0"/>
        <w:jc w:val="both"/>
        <w:rPr>
          <w:rFonts w:cstheme="minorHAnsi"/>
          <w:sz w:val="24"/>
          <w:szCs w:val="24"/>
          <w:lang w:val="bg-BG"/>
        </w:rPr>
      </w:pPr>
      <w:r w:rsidRPr="006E2073">
        <w:rPr>
          <w:rFonts w:cstheme="minorHAnsi"/>
          <w:sz w:val="24"/>
          <w:szCs w:val="24"/>
          <w:lang w:val="bg-BG"/>
        </w:rPr>
        <w:t>Според анализ на Националния институт по метеорология и хидрология, лятото на 2024 г</w:t>
      </w:r>
      <w:r w:rsidR="0007689E" w:rsidRPr="006E2073">
        <w:rPr>
          <w:rFonts w:cstheme="minorHAnsi"/>
          <w:sz w:val="24"/>
          <w:szCs w:val="24"/>
          <w:lang w:val="bg-BG"/>
        </w:rPr>
        <w:t>.</w:t>
      </w:r>
      <w:r w:rsidRPr="006E2073">
        <w:rPr>
          <w:rFonts w:cstheme="minorHAnsi"/>
          <w:sz w:val="24"/>
          <w:szCs w:val="24"/>
          <w:lang w:val="bg-BG"/>
        </w:rPr>
        <w:t xml:space="preserve"> е било най-горещото и едно от най-сухите в България от началото на 21 век. Това се потвърждава и от  доклада за пазарен анализ на инструментите за управление на застрахователния риск в селското стопанство в Европейския съюз, който се фокусира върху тенденциите в областта на климатичния риск и застрахователните схеми.</w:t>
      </w:r>
    </w:p>
    <w:p w:rsidR="00155D2D" w:rsidRPr="006E2073" w:rsidRDefault="00454A3F" w:rsidP="00A92B84">
      <w:pPr>
        <w:pStyle w:val="ListParagraph"/>
        <w:spacing w:after="120" w:line="240" w:lineRule="auto"/>
        <w:ind w:left="0"/>
        <w:contextualSpacing w:val="0"/>
        <w:jc w:val="both"/>
        <w:rPr>
          <w:rFonts w:cstheme="minorHAnsi"/>
          <w:sz w:val="24"/>
          <w:szCs w:val="24"/>
          <w:lang w:val="bg-BG"/>
        </w:rPr>
      </w:pPr>
      <w:r w:rsidRPr="006E2073">
        <w:rPr>
          <w:rFonts w:cstheme="minorHAnsi"/>
          <w:sz w:val="24"/>
          <w:szCs w:val="24"/>
          <w:lang w:val="bg-BG"/>
        </w:rPr>
        <w:lastRenderedPageBreak/>
        <w:t>Селското стопанство е един от секторите, които най-силно усещат въздействието на климатичните промени в България. Продължителните засушавания водят до спад в добивите на основни култури като пшеница, царевица и слънчоглед, което поставя хранителната сигурност на страната под въпрос. В допълнение, високите температури увеличават изпарението на водата от почвата, което изисква значително увеличаване на поливните системи и съответно на разходите за вода.</w:t>
      </w:r>
    </w:p>
    <w:p w:rsidR="00155D2D" w:rsidRPr="006E2073" w:rsidRDefault="00D36FF9" w:rsidP="00A92B84">
      <w:pPr>
        <w:pStyle w:val="ListParagraph"/>
        <w:spacing w:after="120" w:line="240" w:lineRule="auto"/>
        <w:ind w:left="0"/>
        <w:contextualSpacing w:val="0"/>
        <w:jc w:val="both"/>
        <w:rPr>
          <w:rFonts w:cstheme="minorHAnsi"/>
          <w:sz w:val="24"/>
          <w:szCs w:val="24"/>
          <w:lang w:val="bg-BG"/>
        </w:rPr>
      </w:pPr>
      <w:r>
        <w:rPr>
          <w:rFonts w:cstheme="minorHAnsi"/>
          <w:sz w:val="24"/>
          <w:szCs w:val="24"/>
          <w:lang w:val="bg-BG"/>
        </w:rPr>
        <w:t xml:space="preserve">В тази връзка, </w:t>
      </w:r>
      <w:r w:rsidR="00454A3F" w:rsidRPr="006E2073">
        <w:rPr>
          <w:rFonts w:cstheme="minorHAnsi"/>
          <w:sz w:val="24"/>
          <w:szCs w:val="24"/>
          <w:lang w:val="bg-BG"/>
        </w:rPr>
        <w:t>България е изправена пред важна задача да адаптира икономиката и обществените си системи към тези променящи се условия. Страната разполага и със значителна по мащаби хидромелиоративна инфраструктура, която в недалечното минало е била основа за ускорено развитие на селскостопанския сектор. В периода на преход след 1989 г. хидромелиоративните системи западат значително, в резултат на което напоявани в миналото площи се използват за неполивно земеделие. Някои овощни насаждения са умерено издръжливи на воден дефицит, но зеленчукопроизводството в България изцяло зависи от напояването, за да бъде конкурентоспособно. При интензивните периоди на валежи, обикновено в началото на пролетта, водните количества се акумулират в язовирите, които са част  напоителните системи. При продължително засушаване, когато наличната в почвата влага намалява, остарялата мрежа от напоителни канали не може да достав</w:t>
      </w:r>
      <w:r w:rsidR="00155D2D" w:rsidRPr="006E2073">
        <w:rPr>
          <w:rFonts w:cstheme="minorHAnsi"/>
          <w:sz w:val="24"/>
          <w:szCs w:val="24"/>
          <w:lang w:val="bg-BG"/>
        </w:rPr>
        <w:t>и вода до земеделските стопани.</w:t>
      </w:r>
    </w:p>
    <w:p w:rsidR="00D36FF9" w:rsidRDefault="00454A3F" w:rsidP="00A92B84">
      <w:pPr>
        <w:pStyle w:val="ListParagraph"/>
        <w:spacing w:after="120" w:line="240" w:lineRule="auto"/>
        <w:ind w:left="0"/>
        <w:contextualSpacing w:val="0"/>
        <w:jc w:val="both"/>
        <w:rPr>
          <w:rFonts w:cstheme="minorHAnsi"/>
          <w:sz w:val="24"/>
          <w:szCs w:val="24"/>
          <w:lang w:val="bg-BG"/>
        </w:rPr>
      </w:pPr>
      <w:r w:rsidRPr="006E2073">
        <w:rPr>
          <w:rFonts w:cstheme="minorHAnsi"/>
          <w:sz w:val="24"/>
          <w:szCs w:val="24"/>
          <w:lang w:val="bg-BG"/>
        </w:rPr>
        <w:t xml:space="preserve">Интервенция </w:t>
      </w:r>
      <w:r w:rsidRPr="006E2073">
        <w:rPr>
          <w:rFonts w:cstheme="minorHAnsi"/>
          <w:bCs/>
          <w:sz w:val="24"/>
          <w:szCs w:val="24"/>
          <w:lang w:val="bg-BG"/>
        </w:rPr>
        <w:t>II.Г.5 „Инвестиции в инфраструктура за напояване“</w:t>
      </w:r>
      <w:r w:rsidRPr="006E2073">
        <w:rPr>
          <w:rFonts w:cstheme="minorHAnsi"/>
          <w:sz w:val="24"/>
          <w:szCs w:val="24"/>
          <w:lang w:val="bg-BG"/>
        </w:rPr>
        <w:t xml:space="preserve"> предлага инвестиции, съсредоточени върху възстановяването и модернизацията на съществуващата инфраструктура по начин, който съчетава по-систематичен подход при пренос, разпределение и доставка на водата, както и отлично обслужване на клиентите. </w:t>
      </w:r>
    </w:p>
    <w:p w:rsidR="00F40E4B" w:rsidRDefault="00F40E4B" w:rsidP="00A92B84">
      <w:pPr>
        <w:pStyle w:val="ListParagraph"/>
        <w:spacing w:after="120" w:line="240" w:lineRule="auto"/>
        <w:ind w:left="0"/>
        <w:contextualSpacing w:val="0"/>
        <w:jc w:val="both"/>
        <w:rPr>
          <w:rFonts w:cstheme="minorHAnsi"/>
          <w:sz w:val="24"/>
          <w:szCs w:val="24"/>
          <w:lang w:val="bg-BG"/>
        </w:rPr>
      </w:pPr>
      <w:r>
        <w:rPr>
          <w:rFonts w:cstheme="minorHAnsi"/>
          <w:sz w:val="24"/>
          <w:szCs w:val="24"/>
          <w:lang w:val="bg-BG"/>
        </w:rPr>
        <w:t xml:space="preserve">В допълнение, </w:t>
      </w:r>
      <w:r w:rsidR="0046757E">
        <w:rPr>
          <w:rFonts w:cstheme="minorHAnsi"/>
          <w:sz w:val="24"/>
          <w:szCs w:val="24"/>
          <w:lang w:val="bg-BG"/>
        </w:rPr>
        <w:t xml:space="preserve">прилаганият </w:t>
      </w:r>
      <w:r>
        <w:rPr>
          <w:rFonts w:cstheme="minorHAnsi"/>
          <w:sz w:val="24"/>
          <w:szCs w:val="24"/>
          <w:lang w:val="bg-BG"/>
        </w:rPr>
        <w:t>к</w:t>
      </w:r>
      <w:r w:rsidRPr="006E2073">
        <w:rPr>
          <w:rFonts w:cstheme="minorHAnsi"/>
          <w:sz w:val="24"/>
          <w:szCs w:val="24"/>
          <w:lang w:val="bg-BG"/>
        </w:rPr>
        <w:t xml:space="preserve">омбиниран </w:t>
      </w:r>
      <w:r w:rsidR="00454A3F" w:rsidRPr="006E2073">
        <w:rPr>
          <w:rFonts w:cstheme="minorHAnsi"/>
          <w:sz w:val="24"/>
          <w:szCs w:val="24"/>
          <w:lang w:val="bg-BG"/>
        </w:rPr>
        <w:t xml:space="preserve">подход на възстановяване и модернизация в краткосрочен и в дългосрочен план ще бъде насочен към самата инфраструктура и ще включва подобряване и развитие на </w:t>
      </w:r>
      <w:r>
        <w:rPr>
          <w:rFonts w:cstheme="minorHAnsi"/>
          <w:sz w:val="24"/>
          <w:szCs w:val="24"/>
          <w:lang w:val="bg-BG"/>
        </w:rPr>
        <w:t>тази инфраструктура</w:t>
      </w:r>
      <w:r w:rsidRPr="006E2073">
        <w:rPr>
          <w:rFonts w:cstheme="minorHAnsi"/>
          <w:sz w:val="24"/>
          <w:szCs w:val="24"/>
          <w:lang w:val="bg-BG"/>
        </w:rPr>
        <w:t xml:space="preserve"> </w:t>
      </w:r>
      <w:r w:rsidR="00454A3F" w:rsidRPr="006E2073">
        <w:rPr>
          <w:rFonts w:cstheme="minorHAnsi"/>
          <w:sz w:val="24"/>
          <w:szCs w:val="24"/>
          <w:lang w:val="bg-BG"/>
        </w:rPr>
        <w:t>чрез промени в съществуващите съоръжения,  за да се отговори на новите критерии за ефективност. Водещ принцип при подпомагане на развитието на напоителната инфраструктура ще бъде разбирането, че инвестициите трябва да се насочват в подобряване на съществуващи инсталации, елементи от инфраструктурата и техники, съответстващи на земеползването и заобикалящата водна среда.</w:t>
      </w:r>
      <w:r w:rsidRPr="00F40E4B">
        <w:rPr>
          <w:rFonts w:cstheme="minorHAnsi"/>
          <w:sz w:val="24"/>
          <w:szCs w:val="24"/>
          <w:lang w:val="bg-BG"/>
        </w:rPr>
        <w:t xml:space="preserve"> </w:t>
      </w:r>
    </w:p>
    <w:p w:rsidR="00454A3F" w:rsidRPr="006E2073" w:rsidRDefault="00F40E4B" w:rsidP="00A92B84">
      <w:pPr>
        <w:pStyle w:val="ListParagraph"/>
        <w:spacing w:after="120" w:line="240" w:lineRule="auto"/>
        <w:ind w:left="0"/>
        <w:contextualSpacing w:val="0"/>
        <w:jc w:val="both"/>
        <w:rPr>
          <w:rFonts w:cstheme="minorHAnsi"/>
          <w:sz w:val="24"/>
          <w:szCs w:val="24"/>
          <w:lang w:val="bg-BG"/>
        </w:rPr>
      </w:pPr>
      <w:r>
        <w:rPr>
          <w:rFonts w:cstheme="minorHAnsi"/>
          <w:sz w:val="24"/>
          <w:szCs w:val="24"/>
          <w:lang w:val="bg-BG"/>
        </w:rPr>
        <w:t>В</w:t>
      </w:r>
      <w:r w:rsidRPr="006E2073">
        <w:rPr>
          <w:rFonts w:cstheme="minorHAnsi"/>
          <w:sz w:val="24"/>
          <w:szCs w:val="24"/>
          <w:lang w:val="bg-BG"/>
        </w:rPr>
        <w:t xml:space="preserve">ъзстановяването и модернизацията на съществуващата </w:t>
      </w:r>
      <w:r w:rsidR="0046757E" w:rsidRPr="006E2073">
        <w:rPr>
          <w:rFonts w:cstheme="minorHAnsi"/>
          <w:sz w:val="24"/>
          <w:szCs w:val="24"/>
          <w:lang w:val="bg-BG"/>
        </w:rPr>
        <w:t xml:space="preserve">хидромелиоративна </w:t>
      </w:r>
      <w:r w:rsidRPr="006E2073">
        <w:rPr>
          <w:rFonts w:cstheme="minorHAnsi"/>
          <w:sz w:val="24"/>
          <w:szCs w:val="24"/>
          <w:lang w:val="bg-BG"/>
        </w:rPr>
        <w:t>инфраструктура</w:t>
      </w:r>
      <w:r>
        <w:rPr>
          <w:rFonts w:cstheme="minorHAnsi"/>
          <w:sz w:val="24"/>
          <w:szCs w:val="24"/>
          <w:lang w:val="bg-BG"/>
        </w:rPr>
        <w:t xml:space="preserve"> е важен приоритет на правителството, както и сериозна тема, по която Министерство на земеделието и храните работи и именно в тази връзка следва да бъде осигурен </w:t>
      </w:r>
      <w:r w:rsidR="0046757E">
        <w:rPr>
          <w:rFonts w:cstheme="minorHAnsi"/>
          <w:sz w:val="24"/>
          <w:szCs w:val="24"/>
          <w:lang w:val="bg-BG"/>
        </w:rPr>
        <w:t xml:space="preserve">изцяло </w:t>
      </w:r>
      <w:r>
        <w:rPr>
          <w:rFonts w:cstheme="minorHAnsi"/>
          <w:sz w:val="24"/>
          <w:szCs w:val="24"/>
          <w:lang w:val="bg-BG"/>
        </w:rPr>
        <w:t>необходимият ресурс за финансиране на всички подадени и допустими проекти и по двете приключили процедури, свързани с осигуряване на вода за напояване.</w:t>
      </w:r>
    </w:p>
    <w:p w:rsidR="00454A3F" w:rsidRPr="006E2073" w:rsidRDefault="00155D2D" w:rsidP="00A92B84">
      <w:pPr>
        <w:spacing w:after="120" w:line="240" w:lineRule="auto"/>
        <w:jc w:val="both"/>
        <w:rPr>
          <w:rFonts w:cstheme="minorHAnsi"/>
          <w:b/>
          <w:i/>
          <w:sz w:val="24"/>
          <w:szCs w:val="24"/>
          <w:lang w:val="bg-BG"/>
        </w:rPr>
      </w:pPr>
      <w:r w:rsidRPr="006E2073">
        <w:rPr>
          <w:rFonts w:cstheme="minorHAnsi"/>
          <w:b/>
          <w:i/>
          <w:sz w:val="24"/>
          <w:szCs w:val="24"/>
          <w:lang w:val="bg-BG"/>
        </w:rPr>
        <w:t xml:space="preserve">3. </w:t>
      </w:r>
      <w:r w:rsidR="00454A3F" w:rsidRPr="006E2073">
        <w:rPr>
          <w:rFonts w:cstheme="minorHAnsi"/>
          <w:b/>
          <w:i/>
          <w:sz w:val="24"/>
          <w:szCs w:val="24"/>
          <w:lang w:val="bg-BG"/>
        </w:rPr>
        <w:t xml:space="preserve">II.Ж.3 </w:t>
      </w:r>
      <w:r w:rsidR="0007689E" w:rsidRPr="006E2073">
        <w:rPr>
          <w:rFonts w:cstheme="minorHAnsi"/>
          <w:b/>
          <w:i/>
          <w:sz w:val="24"/>
          <w:szCs w:val="24"/>
          <w:lang w:val="bg-BG"/>
        </w:rPr>
        <w:t>„</w:t>
      </w:r>
      <w:r w:rsidR="00454A3F" w:rsidRPr="006E2073">
        <w:rPr>
          <w:rFonts w:cstheme="minorHAnsi"/>
          <w:b/>
          <w:i/>
          <w:sz w:val="24"/>
          <w:szCs w:val="24"/>
          <w:lang w:val="bg-BG"/>
        </w:rPr>
        <w:t>Подкрепа на организации на производители или групи от производители</w:t>
      </w:r>
      <w:r w:rsidR="0007689E" w:rsidRPr="006E2073">
        <w:rPr>
          <w:rFonts w:cstheme="minorHAnsi"/>
          <w:b/>
          <w:i/>
          <w:sz w:val="24"/>
          <w:szCs w:val="24"/>
          <w:lang w:val="bg-BG"/>
        </w:rPr>
        <w:t>“</w:t>
      </w:r>
    </w:p>
    <w:p w:rsidR="00155D2D" w:rsidRPr="00542EEE" w:rsidRDefault="00454A3F" w:rsidP="00A92B84">
      <w:pPr>
        <w:spacing w:after="120" w:line="240" w:lineRule="auto"/>
        <w:jc w:val="both"/>
        <w:rPr>
          <w:rFonts w:cstheme="minorHAnsi"/>
          <w:sz w:val="24"/>
          <w:szCs w:val="24"/>
          <w:lang w:val="bg-BG"/>
        </w:rPr>
      </w:pPr>
      <w:r w:rsidRPr="006E2073">
        <w:rPr>
          <w:rFonts w:cstheme="minorHAnsi"/>
          <w:sz w:val="24"/>
          <w:szCs w:val="24"/>
          <w:lang w:val="bg-BG"/>
        </w:rPr>
        <w:t xml:space="preserve">В рамките на проведения </w:t>
      </w:r>
      <w:r w:rsidR="00155D2D" w:rsidRPr="006E2073">
        <w:rPr>
          <w:rFonts w:cstheme="minorHAnsi"/>
          <w:sz w:val="24"/>
          <w:szCs w:val="24"/>
          <w:lang w:val="bg-BG"/>
        </w:rPr>
        <w:t>в периода</w:t>
      </w:r>
      <w:r w:rsidR="00147D51" w:rsidRPr="00147D51">
        <w:t xml:space="preserve"> </w:t>
      </w:r>
      <w:r w:rsidR="00147D51" w:rsidRPr="00147D51">
        <w:rPr>
          <w:rFonts w:cstheme="minorHAnsi"/>
          <w:sz w:val="24"/>
          <w:szCs w:val="24"/>
          <w:lang w:val="bg-BG"/>
        </w:rPr>
        <w:t>20.12.2024 г.</w:t>
      </w:r>
      <w:r w:rsidR="008B1267">
        <w:rPr>
          <w:rFonts w:cstheme="minorHAnsi"/>
          <w:sz w:val="24"/>
          <w:szCs w:val="24"/>
          <w:lang w:val="bg-BG"/>
        </w:rPr>
        <w:t xml:space="preserve"> </w:t>
      </w:r>
      <w:r w:rsidR="00147D51">
        <w:rPr>
          <w:rFonts w:cstheme="minorHAnsi"/>
          <w:sz w:val="24"/>
          <w:szCs w:val="24"/>
          <w:lang w:val="bg-BG"/>
        </w:rPr>
        <w:t xml:space="preserve">- </w:t>
      </w:r>
      <w:r w:rsidR="00147D51" w:rsidRPr="00147D51">
        <w:rPr>
          <w:rFonts w:cstheme="minorHAnsi"/>
          <w:sz w:val="24"/>
          <w:szCs w:val="24"/>
          <w:lang w:val="bg-BG"/>
        </w:rPr>
        <w:t>28.03.2025 г.</w:t>
      </w:r>
      <w:r w:rsidR="00155D2D" w:rsidRPr="006E2073">
        <w:rPr>
          <w:rFonts w:cstheme="minorHAnsi"/>
          <w:sz w:val="24"/>
          <w:szCs w:val="24"/>
          <w:lang w:val="bg-BG"/>
        </w:rPr>
        <w:t xml:space="preserve"> </w:t>
      </w:r>
      <w:r w:rsidRPr="006E2073">
        <w:rPr>
          <w:rFonts w:cstheme="minorHAnsi"/>
          <w:sz w:val="24"/>
          <w:szCs w:val="24"/>
          <w:lang w:val="bg-BG"/>
        </w:rPr>
        <w:t xml:space="preserve">прием </w:t>
      </w:r>
      <w:r w:rsidR="00155D2D" w:rsidRPr="006E2073">
        <w:rPr>
          <w:rFonts w:cstheme="minorHAnsi"/>
          <w:sz w:val="24"/>
          <w:szCs w:val="24"/>
          <w:lang w:val="bg-BG"/>
        </w:rPr>
        <w:t xml:space="preserve">на заявления за подпомагане </w:t>
      </w:r>
      <w:r w:rsidRPr="006E2073">
        <w:rPr>
          <w:rFonts w:cstheme="minorHAnsi"/>
          <w:sz w:val="24"/>
          <w:szCs w:val="24"/>
          <w:lang w:val="bg-BG"/>
        </w:rPr>
        <w:t xml:space="preserve">са подадени 37 проекта на стойност 16,3 млн. евро. </w:t>
      </w:r>
      <w:r w:rsidRPr="00542EEE">
        <w:rPr>
          <w:rFonts w:cstheme="minorHAnsi"/>
          <w:sz w:val="24"/>
          <w:szCs w:val="24"/>
          <w:lang w:val="bg-BG"/>
        </w:rPr>
        <w:t>Нал</w:t>
      </w:r>
      <w:r w:rsidR="002E67ED" w:rsidRPr="00542EEE">
        <w:rPr>
          <w:rFonts w:cstheme="minorHAnsi"/>
          <w:sz w:val="24"/>
          <w:szCs w:val="24"/>
          <w:lang w:val="bg-BG"/>
        </w:rPr>
        <w:t xml:space="preserve">ичният бюджет </w:t>
      </w:r>
      <w:r w:rsidR="00BB516F" w:rsidRPr="00542EEE">
        <w:rPr>
          <w:rFonts w:cstheme="minorHAnsi"/>
          <w:sz w:val="24"/>
          <w:szCs w:val="24"/>
          <w:lang w:val="bg-BG"/>
        </w:rPr>
        <w:t xml:space="preserve">по интервенцията, който беше обявен в приема </w:t>
      </w:r>
      <w:r w:rsidR="002E67ED" w:rsidRPr="00542EEE">
        <w:rPr>
          <w:rFonts w:cstheme="minorHAnsi"/>
          <w:sz w:val="24"/>
          <w:szCs w:val="24"/>
          <w:lang w:val="bg-BG"/>
        </w:rPr>
        <w:t xml:space="preserve">е </w:t>
      </w:r>
      <w:r w:rsidR="00BB516F" w:rsidRPr="00542EEE">
        <w:rPr>
          <w:rFonts w:cstheme="minorHAnsi"/>
          <w:sz w:val="24"/>
          <w:szCs w:val="24"/>
          <w:lang w:val="bg-BG"/>
        </w:rPr>
        <w:t xml:space="preserve">в размер на </w:t>
      </w:r>
      <w:r w:rsidR="002E67ED" w:rsidRPr="00542EEE">
        <w:rPr>
          <w:rFonts w:cstheme="minorHAnsi"/>
          <w:sz w:val="24"/>
          <w:szCs w:val="24"/>
          <w:lang w:val="bg-BG"/>
        </w:rPr>
        <w:t xml:space="preserve">12,5 млн. евро и е достатъчен за </w:t>
      </w:r>
      <w:r w:rsidR="00BB516F" w:rsidRPr="00542EEE">
        <w:rPr>
          <w:rFonts w:cstheme="minorHAnsi"/>
          <w:sz w:val="24"/>
          <w:szCs w:val="24"/>
          <w:lang w:val="bg-BG"/>
        </w:rPr>
        <w:t xml:space="preserve">финансиране </w:t>
      </w:r>
      <w:r w:rsidR="006146B0" w:rsidRPr="00542EEE">
        <w:rPr>
          <w:rFonts w:cstheme="minorHAnsi"/>
          <w:sz w:val="24"/>
          <w:szCs w:val="24"/>
          <w:lang w:val="bg-BG"/>
        </w:rPr>
        <w:t xml:space="preserve">в максимален размер </w:t>
      </w:r>
      <w:r w:rsidR="00BB516F" w:rsidRPr="00542EEE">
        <w:rPr>
          <w:rFonts w:cstheme="minorHAnsi"/>
          <w:sz w:val="24"/>
          <w:szCs w:val="24"/>
          <w:lang w:val="bg-BG"/>
        </w:rPr>
        <w:t xml:space="preserve">на 25 групи/организации на производители. </w:t>
      </w:r>
      <w:r w:rsidR="006146B0" w:rsidRPr="00542EEE">
        <w:rPr>
          <w:rFonts w:cstheme="minorHAnsi"/>
          <w:sz w:val="24"/>
          <w:szCs w:val="24"/>
          <w:lang w:val="bg-BG"/>
        </w:rPr>
        <w:t xml:space="preserve">След анализ на постъпилите заявления, на база заявени разходи недостигът е само 3,8 млн. евро. </w:t>
      </w:r>
      <w:r w:rsidR="00BB516F" w:rsidRPr="00542EEE">
        <w:rPr>
          <w:rFonts w:cstheme="minorHAnsi"/>
          <w:sz w:val="24"/>
          <w:szCs w:val="24"/>
          <w:lang w:val="bg-BG"/>
        </w:rPr>
        <w:t xml:space="preserve">С цел финансиране на </w:t>
      </w:r>
      <w:r w:rsidR="006146B0" w:rsidRPr="00542EEE">
        <w:rPr>
          <w:rFonts w:cstheme="minorHAnsi"/>
          <w:sz w:val="24"/>
          <w:szCs w:val="24"/>
          <w:lang w:val="bg-BG"/>
        </w:rPr>
        <w:t>всички 37 постъпили проекта, е необходимо да бъде добавен ресурс в такъв размер към интервенцията.</w:t>
      </w:r>
    </w:p>
    <w:p w:rsidR="008B1267" w:rsidRDefault="008B1267" w:rsidP="00A92B84">
      <w:pPr>
        <w:spacing w:after="120" w:line="240" w:lineRule="auto"/>
        <w:jc w:val="both"/>
        <w:rPr>
          <w:rFonts w:cstheme="minorHAnsi"/>
          <w:sz w:val="24"/>
          <w:szCs w:val="24"/>
          <w:lang w:val="bg-BG"/>
        </w:rPr>
      </w:pPr>
      <w:r w:rsidRPr="008B1267">
        <w:rPr>
          <w:rFonts w:cstheme="minorHAnsi"/>
          <w:sz w:val="24"/>
          <w:szCs w:val="24"/>
          <w:lang w:val="bg-BG"/>
        </w:rPr>
        <w:t xml:space="preserve">Целта </w:t>
      </w:r>
      <w:r w:rsidR="00DF242A">
        <w:rPr>
          <w:rFonts w:cstheme="minorHAnsi"/>
          <w:sz w:val="24"/>
          <w:szCs w:val="24"/>
          <w:lang w:val="bg-BG"/>
        </w:rPr>
        <w:t xml:space="preserve">на интервенцията </w:t>
      </w:r>
      <w:r w:rsidRPr="008B1267">
        <w:rPr>
          <w:rFonts w:cstheme="minorHAnsi"/>
          <w:sz w:val="24"/>
          <w:szCs w:val="24"/>
          <w:lang w:val="bg-BG"/>
        </w:rPr>
        <w:t xml:space="preserve">е да бъде насърчено създаването на групи и организации на производители в земеделския сектор, концентриране на произведената земеделска продукция, производството да бъде планирано като качество и количество според пазарното търсене, както и  да бъдат намалени  производствените разходи. </w:t>
      </w:r>
    </w:p>
    <w:p w:rsidR="008B1267" w:rsidRDefault="008B1267" w:rsidP="00A92B84">
      <w:pPr>
        <w:spacing w:after="120" w:line="240" w:lineRule="auto"/>
        <w:jc w:val="both"/>
        <w:rPr>
          <w:rFonts w:cstheme="minorHAnsi"/>
          <w:sz w:val="24"/>
          <w:szCs w:val="24"/>
          <w:lang w:val="bg-BG"/>
        </w:rPr>
      </w:pPr>
      <w:r w:rsidRPr="008B1267">
        <w:rPr>
          <w:rFonts w:cstheme="minorHAnsi"/>
          <w:sz w:val="24"/>
          <w:szCs w:val="24"/>
          <w:lang w:val="bg-BG"/>
        </w:rPr>
        <w:lastRenderedPageBreak/>
        <w:t xml:space="preserve">Очакваните резултати от прилагане на интервенцията са създаване на групи производители и организации, оптимално използване на природните ресурси,  натрупване на знания в областта на околната среда, иновациите и климата чрез възможностите за организиране на посещения, обмяна на опит и обучения. </w:t>
      </w:r>
    </w:p>
    <w:p w:rsidR="00AC087F" w:rsidRPr="006E2073" w:rsidRDefault="00AC087F" w:rsidP="00A92B84">
      <w:pPr>
        <w:spacing w:after="120" w:line="240" w:lineRule="auto"/>
        <w:jc w:val="both"/>
        <w:rPr>
          <w:rFonts w:cstheme="minorHAnsi"/>
          <w:sz w:val="24"/>
          <w:szCs w:val="24"/>
          <w:lang w:val="bg-BG"/>
        </w:rPr>
      </w:pPr>
      <w:r w:rsidRPr="006E2073">
        <w:rPr>
          <w:rFonts w:cstheme="minorHAnsi"/>
          <w:sz w:val="24"/>
          <w:szCs w:val="24"/>
          <w:lang w:val="bg-BG"/>
        </w:rPr>
        <w:t>Също така</w:t>
      </w:r>
      <w:r w:rsidR="000E7801">
        <w:rPr>
          <w:rFonts w:cstheme="minorHAnsi"/>
          <w:sz w:val="24"/>
          <w:szCs w:val="24"/>
          <w:lang w:val="bg-BG"/>
        </w:rPr>
        <w:t>,</w:t>
      </w:r>
      <w:r w:rsidRPr="006E2073">
        <w:rPr>
          <w:rFonts w:cstheme="minorHAnsi"/>
          <w:sz w:val="24"/>
          <w:szCs w:val="24"/>
          <w:lang w:val="bg-BG"/>
        </w:rPr>
        <w:t xml:space="preserve"> чрез интервенцията се търси не само повишаване на интереса на стопаните към коопериране, но и повишаване на дела на произведените селскостопански продукти предлагани на пазара в комбинация с постигане на по – добри финансови резултати.</w:t>
      </w:r>
    </w:p>
    <w:p w:rsidR="00AC087F" w:rsidRDefault="00AC087F" w:rsidP="00A92B84">
      <w:pPr>
        <w:spacing w:after="120" w:line="240" w:lineRule="auto"/>
        <w:jc w:val="both"/>
        <w:rPr>
          <w:rFonts w:cstheme="minorHAnsi"/>
          <w:sz w:val="24"/>
          <w:szCs w:val="24"/>
          <w:lang w:val="bg-BG"/>
        </w:rPr>
      </w:pPr>
      <w:r w:rsidRPr="006E2073">
        <w:rPr>
          <w:rFonts w:cstheme="minorHAnsi"/>
          <w:sz w:val="24"/>
          <w:szCs w:val="24"/>
          <w:lang w:val="bg-BG"/>
        </w:rPr>
        <w:t>Финансовото подпомагане на обединяването на земеделските стопани в организации и групи на производители е механизъм посредством, които се цели концентрирането на произведената земеделска продукция, планиране и адаптиране на производството в съответствие с търсенето на пазара по отношение на качество и количество, намаляване на производствените разходи, увеличаване на  договорната сила на производителите на селскостопанска продукция във взаимоотношенията им с търговци на едро и дребно и постигане на по-добра пазарна реализация.</w:t>
      </w:r>
      <w:r w:rsidR="00E22DB5" w:rsidRPr="00E22DB5">
        <w:rPr>
          <w:rFonts w:cstheme="minorHAnsi"/>
          <w:sz w:val="24"/>
          <w:szCs w:val="24"/>
          <w:lang w:val="bg-BG"/>
        </w:rPr>
        <w:t xml:space="preserve"> </w:t>
      </w:r>
      <w:r w:rsidR="00E22DB5">
        <w:rPr>
          <w:rFonts w:cstheme="minorHAnsi"/>
          <w:sz w:val="24"/>
          <w:szCs w:val="24"/>
          <w:lang w:val="bg-BG"/>
        </w:rPr>
        <w:t>П</w:t>
      </w:r>
      <w:r w:rsidR="00E22DB5" w:rsidRPr="006E2073">
        <w:rPr>
          <w:rFonts w:cstheme="minorHAnsi"/>
          <w:sz w:val="24"/>
          <w:szCs w:val="24"/>
          <w:lang w:val="bg-BG"/>
        </w:rPr>
        <w:t>овишаване</w:t>
      </w:r>
      <w:r w:rsidR="00E22DB5">
        <w:rPr>
          <w:rFonts w:cstheme="minorHAnsi"/>
          <w:sz w:val="24"/>
          <w:szCs w:val="24"/>
          <w:lang w:val="bg-BG"/>
        </w:rPr>
        <w:t>то</w:t>
      </w:r>
      <w:r w:rsidR="00E22DB5" w:rsidRPr="006E2073">
        <w:rPr>
          <w:rFonts w:cstheme="minorHAnsi"/>
          <w:sz w:val="24"/>
          <w:szCs w:val="24"/>
          <w:lang w:val="bg-BG"/>
        </w:rPr>
        <w:t xml:space="preserve"> на мотивацията на земеделските производители за обединяване в групи и организации на производители</w:t>
      </w:r>
      <w:r w:rsidR="00E22DB5" w:rsidRPr="008B1267">
        <w:rPr>
          <w:rFonts w:cstheme="minorHAnsi"/>
          <w:sz w:val="24"/>
          <w:szCs w:val="24"/>
          <w:lang w:val="bg-BG"/>
        </w:rPr>
        <w:t xml:space="preserve"> </w:t>
      </w:r>
      <w:r w:rsidR="00E22DB5">
        <w:rPr>
          <w:rFonts w:cstheme="minorHAnsi"/>
          <w:sz w:val="24"/>
          <w:szCs w:val="24"/>
          <w:lang w:val="bg-BG"/>
        </w:rPr>
        <w:t>ч</w:t>
      </w:r>
      <w:r w:rsidR="00E22DB5" w:rsidRPr="006E2073">
        <w:rPr>
          <w:rFonts w:cstheme="minorHAnsi"/>
          <w:sz w:val="24"/>
          <w:szCs w:val="24"/>
          <w:lang w:val="bg-BG"/>
        </w:rPr>
        <w:t>рез интервенцията е особено важно за малките и средни стопанства.</w:t>
      </w:r>
    </w:p>
    <w:p w:rsidR="000E7801" w:rsidRPr="006E2073" w:rsidRDefault="000E7801" w:rsidP="000E7801">
      <w:pPr>
        <w:spacing w:after="120" w:line="240" w:lineRule="auto"/>
        <w:jc w:val="both"/>
        <w:rPr>
          <w:rFonts w:cstheme="minorHAnsi"/>
          <w:sz w:val="24"/>
          <w:szCs w:val="24"/>
          <w:lang w:val="bg-BG"/>
        </w:rPr>
      </w:pPr>
      <w:r>
        <w:rPr>
          <w:rFonts w:cstheme="minorHAnsi"/>
          <w:sz w:val="24"/>
          <w:szCs w:val="24"/>
          <w:lang w:val="bg-BG"/>
        </w:rPr>
        <w:t>В тази връзка, п</w:t>
      </w:r>
      <w:r w:rsidRPr="006E2073">
        <w:rPr>
          <w:rFonts w:cstheme="minorHAnsi"/>
          <w:sz w:val="24"/>
          <w:szCs w:val="24"/>
          <w:lang w:val="bg-BG"/>
        </w:rPr>
        <w:t xml:space="preserve">одкрепата </w:t>
      </w:r>
      <w:r>
        <w:rPr>
          <w:rFonts w:cstheme="minorHAnsi"/>
          <w:sz w:val="24"/>
          <w:szCs w:val="24"/>
          <w:lang w:val="bg-BG"/>
        </w:rPr>
        <w:t xml:space="preserve">по тази интервенция е приоритетна за страната и поставената цел за </w:t>
      </w:r>
      <w:r w:rsidRPr="006E2073">
        <w:rPr>
          <w:rFonts w:cstheme="minorHAnsi"/>
          <w:sz w:val="24"/>
          <w:szCs w:val="24"/>
          <w:lang w:val="bg-BG"/>
        </w:rPr>
        <w:t>увеличаване на равнището на организираност на земеделските производители</w:t>
      </w:r>
      <w:r>
        <w:rPr>
          <w:rFonts w:cstheme="minorHAnsi"/>
          <w:sz w:val="24"/>
          <w:szCs w:val="24"/>
          <w:lang w:val="bg-BG"/>
        </w:rPr>
        <w:t xml:space="preserve"> следва да бъде постигната на всяка цена</w:t>
      </w:r>
      <w:r w:rsidRPr="006E2073">
        <w:rPr>
          <w:rFonts w:cstheme="minorHAnsi"/>
          <w:sz w:val="24"/>
          <w:szCs w:val="24"/>
          <w:lang w:val="bg-BG"/>
        </w:rPr>
        <w:t xml:space="preserve">. </w:t>
      </w:r>
    </w:p>
    <w:p w:rsidR="005835D1" w:rsidRDefault="00814E47" w:rsidP="00E22DB5">
      <w:pPr>
        <w:spacing w:after="120" w:line="240" w:lineRule="auto"/>
        <w:jc w:val="both"/>
        <w:rPr>
          <w:rFonts w:cstheme="minorHAnsi"/>
          <w:sz w:val="24"/>
          <w:szCs w:val="24"/>
          <w:lang w:val="bg-BG"/>
        </w:rPr>
      </w:pPr>
      <w:r>
        <w:rPr>
          <w:rFonts w:cstheme="minorHAnsi"/>
          <w:sz w:val="24"/>
          <w:szCs w:val="24"/>
          <w:lang w:val="bg-BG"/>
        </w:rPr>
        <w:t>В СПРЗСР е заложено</w:t>
      </w:r>
      <w:r w:rsidR="00E22DB5">
        <w:rPr>
          <w:rFonts w:cstheme="minorHAnsi"/>
          <w:sz w:val="24"/>
          <w:szCs w:val="24"/>
          <w:lang w:val="bg-BG"/>
        </w:rPr>
        <w:t xml:space="preserve">, </w:t>
      </w:r>
      <w:r>
        <w:rPr>
          <w:rFonts w:cstheme="minorHAnsi"/>
          <w:sz w:val="24"/>
          <w:szCs w:val="24"/>
          <w:lang w:val="bg-BG"/>
        </w:rPr>
        <w:t xml:space="preserve">че </w:t>
      </w:r>
      <w:r w:rsidR="00E22DB5" w:rsidRPr="006E2073">
        <w:rPr>
          <w:rFonts w:cstheme="minorHAnsi"/>
          <w:sz w:val="24"/>
          <w:szCs w:val="24"/>
          <w:lang w:val="bg-BG"/>
        </w:rPr>
        <w:t>подкрепа</w:t>
      </w:r>
      <w:r w:rsidR="00E22DB5">
        <w:rPr>
          <w:rFonts w:cstheme="minorHAnsi"/>
          <w:sz w:val="24"/>
          <w:szCs w:val="24"/>
          <w:lang w:val="bg-BG"/>
        </w:rPr>
        <w:t xml:space="preserve">та по интервенцията </w:t>
      </w:r>
      <w:r>
        <w:rPr>
          <w:rFonts w:cstheme="minorHAnsi"/>
          <w:sz w:val="24"/>
          <w:szCs w:val="24"/>
          <w:lang w:val="bg-BG"/>
        </w:rPr>
        <w:t>ще</w:t>
      </w:r>
      <w:r w:rsidR="00E22DB5">
        <w:rPr>
          <w:rFonts w:cstheme="minorHAnsi"/>
          <w:sz w:val="24"/>
          <w:szCs w:val="24"/>
          <w:lang w:val="bg-BG"/>
        </w:rPr>
        <w:t xml:space="preserve"> достигне</w:t>
      </w:r>
      <w:r w:rsidR="00E22DB5" w:rsidRPr="006E2073">
        <w:rPr>
          <w:rFonts w:cstheme="minorHAnsi"/>
          <w:sz w:val="24"/>
          <w:szCs w:val="24"/>
          <w:lang w:val="bg-BG"/>
        </w:rPr>
        <w:t xml:space="preserve"> </w:t>
      </w:r>
      <w:r w:rsidR="00E22DB5">
        <w:rPr>
          <w:rFonts w:cstheme="minorHAnsi"/>
          <w:sz w:val="24"/>
          <w:szCs w:val="24"/>
          <w:lang w:val="bg-BG"/>
        </w:rPr>
        <w:t xml:space="preserve">до </w:t>
      </w:r>
      <w:r w:rsidR="00542EEE">
        <w:rPr>
          <w:rFonts w:cstheme="minorHAnsi"/>
          <w:sz w:val="24"/>
          <w:szCs w:val="24"/>
          <w:lang w:val="bg-BG"/>
        </w:rPr>
        <w:t>25</w:t>
      </w:r>
      <w:r w:rsidR="00E22DB5" w:rsidRPr="006E2073">
        <w:rPr>
          <w:rFonts w:cstheme="minorHAnsi"/>
          <w:sz w:val="24"/>
          <w:szCs w:val="24"/>
          <w:lang w:val="bg-BG"/>
        </w:rPr>
        <w:t xml:space="preserve"> групи/организации на производители</w:t>
      </w:r>
      <w:r w:rsidR="00E22DB5">
        <w:rPr>
          <w:rFonts w:cstheme="minorHAnsi"/>
          <w:sz w:val="24"/>
          <w:szCs w:val="24"/>
          <w:lang w:val="bg-BG"/>
        </w:rPr>
        <w:t>, което реално е постигнато, но за да бъде изпълнена тази цел, следва да бъде осигурено и необходимото за това допълнително финансиране</w:t>
      </w:r>
      <w:r w:rsidR="00E74184">
        <w:rPr>
          <w:rFonts w:cstheme="minorHAnsi"/>
          <w:sz w:val="24"/>
          <w:szCs w:val="24"/>
          <w:lang w:val="bg-BG"/>
        </w:rPr>
        <w:t xml:space="preserve"> в размер на </w:t>
      </w:r>
      <w:r w:rsidR="00E74184" w:rsidRPr="00E74184">
        <w:rPr>
          <w:rFonts w:cstheme="minorHAnsi"/>
          <w:b/>
          <w:sz w:val="24"/>
          <w:szCs w:val="24"/>
          <w:lang w:val="bg-BG"/>
        </w:rPr>
        <w:t>3 800 000 евро</w:t>
      </w:r>
      <w:r w:rsidR="00E22DB5">
        <w:rPr>
          <w:rFonts w:cstheme="minorHAnsi"/>
          <w:sz w:val="24"/>
          <w:szCs w:val="24"/>
          <w:lang w:val="bg-BG"/>
        </w:rPr>
        <w:t xml:space="preserve">, с което да могат да бъдат подпомогнати всички подадени и допустими проекти. </w:t>
      </w:r>
    </w:p>
    <w:p w:rsidR="005835D1" w:rsidRPr="005835D1" w:rsidRDefault="005835D1" w:rsidP="005835D1">
      <w:pPr>
        <w:spacing w:after="0" w:line="360" w:lineRule="auto"/>
        <w:jc w:val="both"/>
        <w:rPr>
          <w:rFonts w:eastAsia="Calibri" w:cstheme="minorHAnsi"/>
          <w:b/>
          <w:sz w:val="24"/>
          <w:szCs w:val="24"/>
          <w:lang w:val="bg-BG"/>
        </w:rPr>
      </w:pPr>
      <w:r w:rsidRPr="005835D1">
        <w:rPr>
          <w:rFonts w:eastAsia="Calibri" w:cstheme="minorHAnsi"/>
          <w:b/>
          <w:sz w:val="24"/>
          <w:szCs w:val="24"/>
          <w:lang w:val="bg-BG"/>
        </w:rPr>
        <w:t>Таблица 1</w:t>
      </w:r>
      <w:r>
        <w:rPr>
          <w:rFonts w:eastAsia="Calibri" w:cstheme="minorHAnsi"/>
          <w:b/>
          <w:sz w:val="24"/>
          <w:szCs w:val="24"/>
          <w:lang w:val="bg-BG"/>
        </w:rPr>
        <w:t xml:space="preserve">. </w:t>
      </w:r>
      <w:r w:rsidRPr="005835D1">
        <w:rPr>
          <w:rFonts w:cstheme="minorHAnsi"/>
          <w:b/>
          <w:sz w:val="24"/>
          <w:szCs w:val="24"/>
          <w:lang w:val="bg-BG"/>
        </w:rPr>
        <w:t xml:space="preserve">Интервенции, </w:t>
      </w:r>
      <w:r w:rsidR="008B5A10">
        <w:rPr>
          <w:rFonts w:cstheme="minorHAnsi"/>
          <w:b/>
          <w:sz w:val="24"/>
          <w:szCs w:val="24"/>
          <w:lang w:val="bg-BG"/>
        </w:rPr>
        <w:t>към</w:t>
      </w:r>
      <w:r w:rsidRPr="005835D1">
        <w:rPr>
          <w:rFonts w:cstheme="minorHAnsi"/>
          <w:b/>
          <w:sz w:val="24"/>
          <w:szCs w:val="24"/>
          <w:lang w:val="bg-BG"/>
        </w:rPr>
        <w:t xml:space="preserve"> които се предлага да бъдат </w:t>
      </w:r>
      <w:r w:rsidR="008B5A10">
        <w:rPr>
          <w:rFonts w:cstheme="minorHAnsi"/>
          <w:b/>
          <w:sz w:val="24"/>
          <w:szCs w:val="24"/>
          <w:lang w:val="bg-BG"/>
        </w:rPr>
        <w:t>добавени</w:t>
      </w:r>
      <w:r w:rsidRPr="005835D1">
        <w:rPr>
          <w:rFonts w:cstheme="minorHAnsi"/>
          <w:b/>
          <w:sz w:val="24"/>
          <w:szCs w:val="24"/>
          <w:lang w:val="bg-BG"/>
        </w:rPr>
        <w:t xml:space="preserve"> средства</w:t>
      </w:r>
      <w:r w:rsidRPr="005835D1">
        <w:rPr>
          <w:rFonts w:eastAsia="Calibri" w:cstheme="minorHAnsi"/>
          <w:b/>
          <w:sz w:val="24"/>
          <w:szCs w:val="24"/>
          <w:lang w:val="bg-BG"/>
        </w:rPr>
        <w:t>:</w:t>
      </w:r>
    </w:p>
    <w:tbl>
      <w:tblPr>
        <w:tblW w:w="4860" w:type="pct"/>
        <w:tblLook w:val="04A0" w:firstRow="1" w:lastRow="0" w:firstColumn="1" w:lastColumn="0" w:noHBand="0" w:noVBand="1"/>
      </w:tblPr>
      <w:tblGrid>
        <w:gridCol w:w="384"/>
        <w:gridCol w:w="3063"/>
        <w:gridCol w:w="2131"/>
        <w:gridCol w:w="1987"/>
        <w:gridCol w:w="2068"/>
      </w:tblGrid>
      <w:tr w:rsidR="005835D1" w:rsidRPr="00B76E74" w:rsidTr="005835D1">
        <w:trPr>
          <w:trHeight w:val="960"/>
        </w:trPr>
        <w:tc>
          <w:tcPr>
            <w:tcW w:w="205" w:type="pct"/>
            <w:tcBorders>
              <w:top w:val="single" w:sz="4" w:space="0" w:color="auto"/>
              <w:left w:val="single" w:sz="4" w:space="0" w:color="auto"/>
              <w:bottom w:val="single" w:sz="4" w:space="0" w:color="auto"/>
              <w:right w:val="single" w:sz="4" w:space="0" w:color="auto"/>
            </w:tcBorders>
            <w:shd w:val="clear" w:color="000000" w:fill="FCE4D6"/>
            <w:vAlign w:val="center"/>
            <w:hideMark/>
          </w:tcPr>
          <w:p w:rsidR="005835D1" w:rsidRPr="00B76E74" w:rsidRDefault="005835D1" w:rsidP="004C2AB7">
            <w:pPr>
              <w:spacing w:after="0" w:line="240" w:lineRule="auto"/>
              <w:jc w:val="center"/>
              <w:rPr>
                <w:rFonts w:eastAsia="Times New Roman" w:cstheme="minorHAnsi"/>
                <w:b/>
                <w:bCs/>
                <w:sz w:val="16"/>
                <w:szCs w:val="16"/>
                <w:lang w:val="bg-BG"/>
              </w:rPr>
            </w:pPr>
            <w:r w:rsidRPr="00B76E74">
              <w:rPr>
                <w:rFonts w:eastAsia="Times New Roman" w:cstheme="minorHAnsi"/>
                <w:b/>
                <w:bCs/>
                <w:sz w:val="16"/>
                <w:szCs w:val="16"/>
                <w:lang w:val="bg-BG"/>
              </w:rPr>
              <w:t>№</w:t>
            </w:r>
          </w:p>
        </w:tc>
        <w:tc>
          <w:tcPr>
            <w:tcW w:w="1714" w:type="pct"/>
            <w:tcBorders>
              <w:top w:val="single" w:sz="4" w:space="0" w:color="auto"/>
              <w:left w:val="nil"/>
              <w:bottom w:val="single" w:sz="4" w:space="0" w:color="auto"/>
              <w:right w:val="single" w:sz="4" w:space="0" w:color="auto"/>
            </w:tcBorders>
            <w:shd w:val="clear" w:color="000000" w:fill="FCE4D6"/>
            <w:vAlign w:val="center"/>
            <w:hideMark/>
          </w:tcPr>
          <w:p w:rsidR="005835D1" w:rsidRPr="00B76E74" w:rsidRDefault="005835D1" w:rsidP="004C2AB7">
            <w:pPr>
              <w:spacing w:after="0" w:line="240" w:lineRule="auto"/>
              <w:rPr>
                <w:rFonts w:eastAsia="Times New Roman" w:cstheme="minorHAnsi"/>
                <w:b/>
                <w:bCs/>
                <w:sz w:val="16"/>
                <w:szCs w:val="16"/>
                <w:lang w:val="bg-BG"/>
              </w:rPr>
            </w:pPr>
            <w:r w:rsidRPr="00B76E74">
              <w:rPr>
                <w:rFonts w:eastAsia="Times New Roman" w:cstheme="minorHAnsi"/>
                <w:b/>
                <w:bCs/>
                <w:sz w:val="16"/>
                <w:szCs w:val="16"/>
                <w:lang w:val="bg-BG"/>
              </w:rPr>
              <w:t>II Стълб на ОСП, финансиран от ЕЗФРСР</w:t>
            </w:r>
          </w:p>
        </w:tc>
        <w:tc>
          <w:tcPr>
            <w:tcW w:w="1100" w:type="pct"/>
            <w:tcBorders>
              <w:top w:val="single" w:sz="4" w:space="0" w:color="auto"/>
              <w:left w:val="nil"/>
              <w:bottom w:val="single" w:sz="4" w:space="0" w:color="auto"/>
              <w:right w:val="single" w:sz="4" w:space="0" w:color="auto"/>
            </w:tcBorders>
            <w:shd w:val="clear" w:color="000000" w:fill="FCE4D6"/>
            <w:vAlign w:val="center"/>
            <w:hideMark/>
          </w:tcPr>
          <w:p w:rsidR="005835D1" w:rsidRPr="00B76E74" w:rsidRDefault="005835D1" w:rsidP="004C2AB7">
            <w:pPr>
              <w:spacing w:after="0" w:line="240" w:lineRule="auto"/>
              <w:jc w:val="center"/>
              <w:rPr>
                <w:rFonts w:eastAsia="Times New Roman" w:cstheme="minorHAnsi"/>
                <w:b/>
                <w:bCs/>
                <w:sz w:val="16"/>
                <w:szCs w:val="16"/>
                <w:lang w:val="bg-BG"/>
              </w:rPr>
            </w:pPr>
            <w:r w:rsidRPr="00B76E74">
              <w:rPr>
                <w:rFonts w:eastAsia="Times New Roman" w:cstheme="minorHAnsi"/>
                <w:b/>
                <w:bCs/>
                <w:sz w:val="16"/>
                <w:szCs w:val="16"/>
                <w:lang w:val="bg-BG"/>
              </w:rPr>
              <w:t xml:space="preserve"> Бюджет към 01.01.2025 г. </w:t>
            </w:r>
          </w:p>
        </w:tc>
        <w:tc>
          <w:tcPr>
            <w:tcW w:w="1078" w:type="pct"/>
            <w:tcBorders>
              <w:top w:val="single" w:sz="4" w:space="0" w:color="auto"/>
              <w:left w:val="nil"/>
              <w:bottom w:val="single" w:sz="4" w:space="0" w:color="auto"/>
              <w:right w:val="single" w:sz="4" w:space="0" w:color="auto"/>
            </w:tcBorders>
            <w:shd w:val="clear" w:color="000000" w:fill="FCE4D6"/>
            <w:vAlign w:val="center"/>
            <w:hideMark/>
          </w:tcPr>
          <w:p w:rsidR="005835D1" w:rsidRPr="00B76E74" w:rsidRDefault="005835D1" w:rsidP="004C2AB7">
            <w:pPr>
              <w:spacing w:after="0" w:line="240" w:lineRule="auto"/>
              <w:jc w:val="center"/>
              <w:rPr>
                <w:rFonts w:eastAsia="Times New Roman" w:cstheme="minorHAnsi"/>
                <w:b/>
                <w:bCs/>
                <w:sz w:val="16"/>
                <w:szCs w:val="16"/>
                <w:lang w:val="bg-BG"/>
              </w:rPr>
            </w:pPr>
            <w:r w:rsidRPr="00B76E74">
              <w:rPr>
                <w:rFonts w:eastAsia="Times New Roman" w:cstheme="minorHAnsi"/>
                <w:b/>
                <w:bCs/>
                <w:sz w:val="16"/>
                <w:szCs w:val="16"/>
                <w:lang w:val="bg-BG"/>
              </w:rPr>
              <w:t xml:space="preserve"> Предлагани промени в бюджета/интервенциите </w:t>
            </w:r>
          </w:p>
        </w:tc>
        <w:tc>
          <w:tcPr>
            <w:tcW w:w="904" w:type="pct"/>
            <w:tcBorders>
              <w:top w:val="single" w:sz="4" w:space="0" w:color="auto"/>
              <w:left w:val="nil"/>
              <w:bottom w:val="single" w:sz="4" w:space="0" w:color="auto"/>
              <w:right w:val="single" w:sz="4" w:space="0" w:color="auto"/>
            </w:tcBorders>
            <w:shd w:val="clear" w:color="000000" w:fill="FCE4D6"/>
            <w:vAlign w:val="center"/>
            <w:hideMark/>
          </w:tcPr>
          <w:p w:rsidR="005835D1" w:rsidRPr="00B76E74" w:rsidRDefault="005835D1" w:rsidP="004C2AB7">
            <w:pPr>
              <w:spacing w:after="0" w:line="240" w:lineRule="auto"/>
              <w:jc w:val="center"/>
              <w:rPr>
                <w:rFonts w:eastAsia="Times New Roman" w:cstheme="minorHAnsi"/>
                <w:b/>
                <w:bCs/>
                <w:sz w:val="16"/>
                <w:szCs w:val="16"/>
                <w:lang w:val="bg-BG"/>
              </w:rPr>
            </w:pPr>
            <w:r w:rsidRPr="00B76E74">
              <w:rPr>
                <w:rFonts w:eastAsia="Times New Roman" w:cstheme="minorHAnsi"/>
                <w:b/>
                <w:bCs/>
                <w:sz w:val="16"/>
                <w:szCs w:val="16"/>
                <w:lang w:val="bg-BG"/>
              </w:rPr>
              <w:t xml:space="preserve"> Бюджет след преразпределение през 2025 г. </w:t>
            </w:r>
          </w:p>
        </w:tc>
      </w:tr>
      <w:tr w:rsidR="005835D1" w:rsidRPr="00B76E74" w:rsidTr="005835D1">
        <w:trPr>
          <w:trHeight w:val="54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jc w:val="center"/>
              <w:rPr>
                <w:rFonts w:eastAsia="Times New Roman" w:cstheme="minorHAnsi"/>
                <w:sz w:val="16"/>
                <w:szCs w:val="16"/>
                <w:lang w:val="bg-BG"/>
              </w:rPr>
            </w:pPr>
            <w:r w:rsidRPr="00B76E74">
              <w:rPr>
                <w:rFonts w:eastAsia="Times New Roman" w:cstheme="minorHAnsi"/>
                <w:sz w:val="16"/>
                <w:szCs w:val="16"/>
                <w:lang w:val="bg-BG"/>
              </w:rPr>
              <w:t> </w:t>
            </w:r>
          </w:p>
        </w:tc>
        <w:tc>
          <w:tcPr>
            <w:tcW w:w="1714"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jc w:val="center"/>
              <w:rPr>
                <w:rFonts w:eastAsia="Times New Roman" w:cstheme="minorHAnsi"/>
                <w:b/>
                <w:bCs/>
                <w:sz w:val="16"/>
                <w:szCs w:val="16"/>
                <w:lang w:val="bg-BG"/>
              </w:rPr>
            </w:pPr>
            <w:r w:rsidRPr="00B76E74">
              <w:rPr>
                <w:rFonts w:eastAsia="Times New Roman" w:cstheme="minorHAnsi"/>
                <w:b/>
                <w:bCs/>
                <w:sz w:val="16"/>
                <w:szCs w:val="16"/>
                <w:lang w:val="bg-BG"/>
              </w:rPr>
              <w:t>ИНТЕРВЕНЦИИ "РАЗВИТИЕ НА СЕЛСКИТЕ РАЙОНИ", финансирани от ЕЗФРСР</w:t>
            </w:r>
          </w:p>
        </w:tc>
        <w:tc>
          <w:tcPr>
            <w:tcW w:w="1100"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jc w:val="center"/>
              <w:rPr>
                <w:rFonts w:eastAsia="Times New Roman" w:cstheme="minorHAnsi"/>
                <w:b/>
                <w:bCs/>
                <w:sz w:val="16"/>
                <w:szCs w:val="16"/>
                <w:lang w:val="bg-BG"/>
              </w:rPr>
            </w:pPr>
            <w:r w:rsidRPr="00B76E74">
              <w:rPr>
                <w:rFonts w:eastAsia="Times New Roman" w:cstheme="minorHAnsi"/>
                <w:b/>
                <w:bCs/>
                <w:sz w:val="16"/>
                <w:szCs w:val="16"/>
                <w:lang w:val="bg-BG"/>
              </w:rPr>
              <w:t>Общо публични средства, ЕВРО</w:t>
            </w:r>
          </w:p>
        </w:tc>
        <w:tc>
          <w:tcPr>
            <w:tcW w:w="1078"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jc w:val="center"/>
              <w:rPr>
                <w:rFonts w:eastAsia="Times New Roman" w:cstheme="minorHAnsi"/>
                <w:b/>
                <w:bCs/>
                <w:sz w:val="16"/>
                <w:szCs w:val="16"/>
                <w:lang w:val="bg-BG"/>
              </w:rPr>
            </w:pPr>
            <w:r w:rsidRPr="00B76E74">
              <w:rPr>
                <w:rFonts w:eastAsia="Times New Roman" w:cstheme="minorHAnsi"/>
                <w:b/>
                <w:bCs/>
                <w:sz w:val="16"/>
                <w:szCs w:val="16"/>
                <w:lang w:val="bg-BG"/>
              </w:rPr>
              <w:t>Общо публични средства, ЕВРО</w:t>
            </w:r>
          </w:p>
        </w:tc>
        <w:tc>
          <w:tcPr>
            <w:tcW w:w="904"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jc w:val="center"/>
              <w:rPr>
                <w:rFonts w:eastAsia="Times New Roman" w:cstheme="minorHAnsi"/>
                <w:b/>
                <w:bCs/>
                <w:sz w:val="16"/>
                <w:szCs w:val="16"/>
                <w:lang w:val="bg-BG"/>
              </w:rPr>
            </w:pPr>
            <w:r w:rsidRPr="00B76E74">
              <w:rPr>
                <w:rFonts w:eastAsia="Times New Roman" w:cstheme="minorHAnsi"/>
                <w:b/>
                <w:bCs/>
                <w:sz w:val="16"/>
                <w:szCs w:val="16"/>
                <w:lang w:val="bg-BG"/>
              </w:rPr>
              <w:t>Общо публични средства, ЕВРО</w:t>
            </w:r>
          </w:p>
        </w:tc>
      </w:tr>
      <w:tr w:rsidR="005835D1" w:rsidRPr="00B76E74" w:rsidTr="005835D1">
        <w:trPr>
          <w:trHeight w:val="4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jc w:val="center"/>
              <w:rPr>
                <w:rFonts w:eastAsia="Times New Roman" w:cstheme="minorHAnsi"/>
                <w:sz w:val="16"/>
                <w:szCs w:val="16"/>
                <w:lang w:val="bg-BG"/>
              </w:rPr>
            </w:pPr>
            <w:r w:rsidRPr="00B76E74">
              <w:rPr>
                <w:rFonts w:eastAsia="Times New Roman" w:cstheme="minorHAnsi"/>
                <w:sz w:val="16"/>
                <w:szCs w:val="16"/>
                <w:lang w:val="bg-BG"/>
              </w:rPr>
              <w:t>1</w:t>
            </w:r>
          </w:p>
        </w:tc>
        <w:tc>
          <w:tcPr>
            <w:tcW w:w="1714"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rPr>
                <w:rFonts w:eastAsia="Times New Roman" w:cstheme="minorHAnsi"/>
                <w:sz w:val="16"/>
                <w:szCs w:val="16"/>
                <w:lang w:val="bg-BG"/>
              </w:rPr>
            </w:pPr>
            <w:r w:rsidRPr="00B76E74">
              <w:rPr>
                <w:rFonts w:eastAsia="Times New Roman" w:cstheme="minorHAnsi"/>
                <w:sz w:val="16"/>
                <w:szCs w:val="16"/>
                <w:lang w:val="bg-BG"/>
              </w:rPr>
              <w:t>II.Ж.3 - Подкрепа на организации на производители или групи от производители</w:t>
            </w:r>
          </w:p>
        </w:tc>
        <w:tc>
          <w:tcPr>
            <w:tcW w:w="1100" w:type="pct"/>
            <w:tcBorders>
              <w:top w:val="nil"/>
              <w:left w:val="nil"/>
              <w:bottom w:val="single" w:sz="4" w:space="0" w:color="auto"/>
              <w:right w:val="single" w:sz="4" w:space="0" w:color="auto"/>
            </w:tcBorders>
            <w:shd w:val="clear" w:color="auto" w:fill="auto"/>
            <w:noWrap/>
            <w:vAlign w:val="center"/>
            <w:hideMark/>
          </w:tcPr>
          <w:p w:rsidR="005835D1" w:rsidRPr="00B76E74" w:rsidRDefault="005835D1" w:rsidP="004C2AB7">
            <w:pPr>
              <w:spacing w:after="0" w:line="240" w:lineRule="auto"/>
              <w:jc w:val="right"/>
              <w:rPr>
                <w:rFonts w:eastAsia="Times New Roman" w:cstheme="minorHAnsi"/>
                <w:sz w:val="16"/>
                <w:szCs w:val="16"/>
                <w:lang w:val="bg-BG"/>
              </w:rPr>
            </w:pPr>
            <w:r w:rsidRPr="00B76E74">
              <w:rPr>
                <w:rFonts w:eastAsia="Times New Roman" w:cstheme="minorHAnsi"/>
                <w:sz w:val="16"/>
                <w:szCs w:val="16"/>
                <w:lang w:val="bg-BG"/>
              </w:rPr>
              <w:t xml:space="preserve">                                 12 500 000 </w:t>
            </w:r>
          </w:p>
        </w:tc>
        <w:tc>
          <w:tcPr>
            <w:tcW w:w="1078" w:type="pct"/>
            <w:tcBorders>
              <w:top w:val="nil"/>
              <w:left w:val="nil"/>
              <w:bottom w:val="single" w:sz="4" w:space="0" w:color="auto"/>
              <w:right w:val="single" w:sz="4" w:space="0" w:color="auto"/>
            </w:tcBorders>
            <w:shd w:val="clear" w:color="auto" w:fill="auto"/>
            <w:noWrap/>
            <w:vAlign w:val="center"/>
            <w:hideMark/>
          </w:tcPr>
          <w:p w:rsidR="005835D1" w:rsidRPr="00B76E74" w:rsidRDefault="005835D1" w:rsidP="004C2AB7">
            <w:pPr>
              <w:spacing w:after="0" w:line="240" w:lineRule="auto"/>
              <w:jc w:val="right"/>
              <w:rPr>
                <w:rFonts w:eastAsia="Times New Roman" w:cstheme="minorHAnsi"/>
                <w:sz w:val="16"/>
                <w:szCs w:val="16"/>
                <w:lang w:val="bg-BG"/>
              </w:rPr>
            </w:pPr>
            <w:r w:rsidRPr="00B76E74">
              <w:rPr>
                <w:rFonts w:eastAsia="Times New Roman" w:cstheme="minorHAnsi"/>
                <w:sz w:val="16"/>
                <w:szCs w:val="16"/>
                <w:lang w:val="bg-BG"/>
              </w:rPr>
              <w:t>3 800 000</w:t>
            </w:r>
          </w:p>
        </w:tc>
        <w:tc>
          <w:tcPr>
            <w:tcW w:w="904" w:type="pct"/>
            <w:tcBorders>
              <w:top w:val="nil"/>
              <w:left w:val="nil"/>
              <w:bottom w:val="single" w:sz="4" w:space="0" w:color="auto"/>
              <w:right w:val="single" w:sz="4" w:space="0" w:color="auto"/>
            </w:tcBorders>
            <w:shd w:val="clear" w:color="auto" w:fill="auto"/>
            <w:noWrap/>
            <w:vAlign w:val="center"/>
            <w:hideMark/>
          </w:tcPr>
          <w:p w:rsidR="005835D1" w:rsidRPr="00B76E74" w:rsidRDefault="005835D1" w:rsidP="004C2AB7">
            <w:pPr>
              <w:spacing w:after="0" w:line="240" w:lineRule="auto"/>
              <w:jc w:val="right"/>
              <w:rPr>
                <w:rFonts w:eastAsia="Times New Roman" w:cstheme="minorHAnsi"/>
                <w:sz w:val="16"/>
                <w:szCs w:val="16"/>
                <w:lang w:val="bg-BG"/>
              </w:rPr>
            </w:pPr>
            <w:r w:rsidRPr="00B76E74">
              <w:rPr>
                <w:rFonts w:eastAsia="Times New Roman" w:cstheme="minorHAnsi"/>
                <w:sz w:val="16"/>
                <w:szCs w:val="16"/>
                <w:lang w:val="bg-BG"/>
              </w:rPr>
              <w:t xml:space="preserve">                               16 300 000 </w:t>
            </w:r>
          </w:p>
        </w:tc>
      </w:tr>
      <w:tr w:rsidR="005835D1" w:rsidRPr="00B76E74" w:rsidTr="005835D1">
        <w:trPr>
          <w:trHeight w:val="30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jc w:val="center"/>
              <w:rPr>
                <w:rFonts w:eastAsia="Times New Roman" w:cstheme="minorHAnsi"/>
                <w:sz w:val="16"/>
                <w:szCs w:val="16"/>
                <w:lang w:val="bg-BG"/>
              </w:rPr>
            </w:pPr>
            <w:r w:rsidRPr="00B76E74">
              <w:rPr>
                <w:rFonts w:eastAsia="Times New Roman" w:cstheme="minorHAnsi"/>
                <w:sz w:val="16"/>
                <w:szCs w:val="16"/>
                <w:lang w:val="bg-BG"/>
              </w:rPr>
              <w:t>2</w:t>
            </w:r>
          </w:p>
        </w:tc>
        <w:tc>
          <w:tcPr>
            <w:tcW w:w="1714"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rPr>
                <w:rFonts w:eastAsia="Times New Roman" w:cstheme="minorHAnsi"/>
                <w:sz w:val="16"/>
                <w:szCs w:val="16"/>
                <w:lang w:val="bg-BG"/>
              </w:rPr>
            </w:pPr>
            <w:r w:rsidRPr="00B76E74">
              <w:rPr>
                <w:rFonts w:eastAsia="Times New Roman" w:cstheme="minorHAnsi"/>
                <w:sz w:val="16"/>
                <w:szCs w:val="16"/>
                <w:lang w:val="bg-BG"/>
              </w:rPr>
              <w:t>II.Г.5 - Инвестиции в инфраструктура за напояване</w:t>
            </w:r>
          </w:p>
        </w:tc>
        <w:tc>
          <w:tcPr>
            <w:tcW w:w="1100" w:type="pct"/>
            <w:tcBorders>
              <w:top w:val="nil"/>
              <w:left w:val="nil"/>
              <w:bottom w:val="single" w:sz="4" w:space="0" w:color="auto"/>
              <w:right w:val="single" w:sz="4" w:space="0" w:color="auto"/>
            </w:tcBorders>
            <w:shd w:val="clear" w:color="auto" w:fill="auto"/>
            <w:noWrap/>
            <w:vAlign w:val="center"/>
            <w:hideMark/>
          </w:tcPr>
          <w:p w:rsidR="005835D1" w:rsidRPr="00B76E74" w:rsidRDefault="005835D1" w:rsidP="004C2AB7">
            <w:pPr>
              <w:spacing w:after="0" w:line="240" w:lineRule="auto"/>
              <w:jc w:val="right"/>
              <w:rPr>
                <w:rFonts w:eastAsia="Times New Roman" w:cstheme="minorHAnsi"/>
                <w:sz w:val="16"/>
                <w:szCs w:val="16"/>
                <w:lang w:val="bg-BG"/>
              </w:rPr>
            </w:pPr>
            <w:r w:rsidRPr="00B76E74">
              <w:rPr>
                <w:rFonts w:eastAsia="Times New Roman" w:cstheme="minorHAnsi"/>
                <w:sz w:val="16"/>
                <w:szCs w:val="16"/>
                <w:lang w:val="bg-BG"/>
              </w:rPr>
              <w:t xml:space="preserve">                              100 000 000 </w:t>
            </w:r>
          </w:p>
        </w:tc>
        <w:tc>
          <w:tcPr>
            <w:tcW w:w="1078" w:type="pct"/>
            <w:tcBorders>
              <w:top w:val="nil"/>
              <w:left w:val="nil"/>
              <w:bottom w:val="single" w:sz="4" w:space="0" w:color="auto"/>
              <w:right w:val="single" w:sz="4" w:space="0" w:color="auto"/>
            </w:tcBorders>
            <w:shd w:val="clear" w:color="auto" w:fill="auto"/>
            <w:noWrap/>
            <w:vAlign w:val="center"/>
            <w:hideMark/>
          </w:tcPr>
          <w:p w:rsidR="005835D1" w:rsidRPr="00B76E74" w:rsidRDefault="005835D1" w:rsidP="004C2AB7">
            <w:pPr>
              <w:spacing w:after="0" w:line="240" w:lineRule="auto"/>
              <w:jc w:val="right"/>
              <w:rPr>
                <w:rFonts w:eastAsia="Times New Roman" w:cstheme="minorHAnsi"/>
                <w:sz w:val="16"/>
                <w:szCs w:val="16"/>
                <w:lang w:val="bg-BG"/>
              </w:rPr>
            </w:pPr>
            <w:r w:rsidRPr="00B76E74">
              <w:rPr>
                <w:rFonts w:eastAsia="Times New Roman" w:cstheme="minorHAnsi"/>
                <w:sz w:val="16"/>
                <w:szCs w:val="16"/>
                <w:lang w:val="bg-BG"/>
              </w:rPr>
              <w:t>25 000 000</w:t>
            </w:r>
          </w:p>
        </w:tc>
        <w:tc>
          <w:tcPr>
            <w:tcW w:w="904" w:type="pct"/>
            <w:tcBorders>
              <w:top w:val="nil"/>
              <w:left w:val="nil"/>
              <w:bottom w:val="single" w:sz="4" w:space="0" w:color="auto"/>
              <w:right w:val="single" w:sz="4" w:space="0" w:color="auto"/>
            </w:tcBorders>
            <w:shd w:val="clear" w:color="auto" w:fill="auto"/>
            <w:noWrap/>
            <w:vAlign w:val="center"/>
            <w:hideMark/>
          </w:tcPr>
          <w:p w:rsidR="005835D1" w:rsidRPr="00B76E74" w:rsidRDefault="005835D1" w:rsidP="004C2AB7">
            <w:pPr>
              <w:spacing w:after="0" w:line="240" w:lineRule="auto"/>
              <w:jc w:val="right"/>
              <w:rPr>
                <w:rFonts w:eastAsia="Times New Roman" w:cstheme="minorHAnsi"/>
                <w:sz w:val="16"/>
                <w:szCs w:val="16"/>
                <w:lang w:val="bg-BG"/>
              </w:rPr>
            </w:pPr>
            <w:r w:rsidRPr="00B76E74">
              <w:rPr>
                <w:rFonts w:eastAsia="Times New Roman" w:cstheme="minorHAnsi"/>
                <w:sz w:val="16"/>
                <w:szCs w:val="16"/>
                <w:lang w:val="bg-BG"/>
              </w:rPr>
              <w:t xml:space="preserve">                             125 000 000 </w:t>
            </w:r>
          </w:p>
        </w:tc>
      </w:tr>
      <w:tr w:rsidR="005835D1" w:rsidRPr="00B76E74" w:rsidTr="005835D1">
        <w:trPr>
          <w:trHeight w:val="63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jc w:val="center"/>
              <w:rPr>
                <w:rFonts w:eastAsia="Times New Roman" w:cstheme="minorHAnsi"/>
                <w:sz w:val="16"/>
                <w:szCs w:val="16"/>
                <w:lang w:val="bg-BG"/>
              </w:rPr>
            </w:pPr>
            <w:r w:rsidRPr="00B76E74">
              <w:rPr>
                <w:rFonts w:eastAsia="Times New Roman" w:cstheme="minorHAnsi"/>
                <w:sz w:val="16"/>
                <w:szCs w:val="16"/>
                <w:lang w:val="bg-BG"/>
              </w:rPr>
              <w:t>3</w:t>
            </w:r>
          </w:p>
        </w:tc>
        <w:tc>
          <w:tcPr>
            <w:tcW w:w="1714"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4C2AB7">
            <w:pPr>
              <w:spacing w:after="0" w:line="240" w:lineRule="auto"/>
              <w:rPr>
                <w:rFonts w:eastAsia="Times New Roman" w:cstheme="minorHAnsi"/>
                <w:sz w:val="16"/>
                <w:szCs w:val="16"/>
                <w:lang w:val="bg-BG"/>
              </w:rPr>
            </w:pPr>
            <w:r w:rsidRPr="00B76E74">
              <w:rPr>
                <w:rFonts w:eastAsia="Times New Roman" w:cstheme="minorHAnsi"/>
                <w:sz w:val="16"/>
                <w:szCs w:val="16"/>
                <w:lang w:val="bg-BG"/>
              </w:rPr>
              <w:t>II.Г.4 - Възстановяването на земеделски потенциал след природни бедствия или катастрофични събития и инвестиции в подходящи превантивни действия</w:t>
            </w:r>
          </w:p>
        </w:tc>
        <w:tc>
          <w:tcPr>
            <w:tcW w:w="1100" w:type="pct"/>
            <w:tcBorders>
              <w:top w:val="nil"/>
              <w:left w:val="nil"/>
              <w:bottom w:val="single" w:sz="4" w:space="0" w:color="auto"/>
              <w:right w:val="single" w:sz="4" w:space="0" w:color="auto"/>
            </w:tcBorders>
            <w:shd w:val="clear" w:color="auto" w:fill="auto"/>
            <w:noWrap/>
            <w:vAlign w:val="center"/>
            <w:hideMark/>
          </w:tcPr>
          <w:p w:rsidR="005835D1" w:rsidRPr="00B76E74" w:rsidRDefault="005835D1" w:rsidP="004C2AB7">
            <w:pPr>
              <w:spacing w:after="0" w:line="240" w:lineRule="auto"/>
              <w:jc w:val="right"/>
              <w:rPr>
                <w:rFonts w:eastAsia="Times New Roman" w:cstheme="minorHAnsi"/>
                <w:sz w:val="16"/>
                <w:szCs w:val="16"/>
                <w:lang w:val="bg-BG"/>
              </w:rPr>
            </w:pPr>
            <w:r w:rsidRPr="00B76E74">
              <w:rPr>
                <w:rFonts w:eastAsia="Times New Roman" w:cstheme="minorHAnsi"/>
                <w:sz w:val="16"/>
                <w:szCs w:val="16"/>
                <w:lang w:val="bg-BG"/>
              </w:rPr>
              <w:t xml:space="preserve">                                   6 172 308 </w:t>
            </w:r>
          </w:p>
        </w:tc>
        <w:tc>
          <w:tcPr>
            <w:tcW w:w="1078" w:type="pct"/>
            <w:tcBorders>
              <w:top w:val="nil"/>
              <w:left w:val="nil"/>
              <w:bottom w:val="single" w:sz="4" w:space="0" w:color="auto"/>
              <w:right w:val="single" w:sz="4" w:space="0" w:color="auto"/>
            </w:tcBorders>
            <w:shd w:val="clear" w:color="auto" w:fill="auto"/>
            <w:noWrap/>
            <w:vAlign w:val="center"/>
            <w:hideMark/>
          </w:tcPr>
          <w:p w:rsidR="005835D1" w:rsidRPr="00B76E74" w:rsidRDefault="005835D1" w:rsidP="004C2AB7">
            <w:pPr>
              <w:spacing w:after="0" w:line="240" w:lineRule="auto"/>
              <w:jc w:val="right"/>
              <w:rPr>
                <w:rFonts w:eastAsia="Times New Roman" w:cstheme="minorHAnsi"/>
                <w:sz w:val="16"/>
                <w:szCs w:val="16"/>
                <w:lang w:val="bg-BG"/>
              </w:rPr>
            </w:pPr>
            <w:r w:rsidRPr="00B76E74">
              <w:rPr>
                <w:rFonts w:eastAsia="Times New Roman" w:cstheme="minorHAnsi"/>
                <w:sz w:val="16"/>
                <w:szCs w:val="16"/>
                <w:lang w:val="bg-BG"/>
              </w:rPr>
              <w:t>12 000 000</w:t>
            </w:r>
          </w:p>
        </w:tc>
        <w:tc>
          <w:tcPr>
            <w:tcW w:w="904" w:type="pct"/>
            <w:tcBorders>
              <w:top w:val="nil"/>
              <w:left w:val="nil"/>
              <w:bottom w:val="single" w:sz="4" w:space="0" w:color="auto"/>
              <w:right w:val="single" w:sz="4" w:space="0" w:color="auto"/>
            </w:tcBorders>
            <w:shd w:val="clear" w:color="auto" w:fill="auto"/>
            <w:noWrap/>
            <w:vAlign w:val="center"/>
            <w:hideMark/>
          </w:tcPr>
          <w:p w:rsidR="005835D1" w:rsidRPr="00B76E74" w:rsidRDefault="005835D1" w:rsidP="004C2AB7">
            <w:pPr>
              <w:spacing w:after="0" w:line="240" w:lineRule="auto"/>
              <w:jc w:val="right"/>
              <w:rPr>
                <w:rFonts w:eastAsia="Times New Roman" w:cstheme="minorHAnsi"/>
                <w:sz w:val="16"/>
                <w:szCs w:val="16"/>
                <w:lang w:val="bg-BG"/>
              </w:rPr>
            </w:pPr>
            <w:r w:rsidRPr="00B76E74">
              <w:rPr>
                <w:rFonts w:eastAsia="Times New Roman" w:cstheme="minorHAnsi"/>
                <w:sz w:val="16"/>
                <w:szCs w:val="16"/>
                <w:lang w:val="bg-BG"/>
              </w:rPr>
              <w:t xml:space="preserve">                               18 172 308 </w:t>
            </w:r>
          </w:p>
        </w:tc>
      </w:tr>
      <w:tr w:rsidR="005835D1" w:rsidRPr="00B76E74" w:rsidTr="005835D1">
        <w:trPr>
          <w:trHeight w:val="300"/>
        </w:trPr>
        <w:tc>
          <w:tcPr>
            <w:tcW w:w="1919" w:type="pct"/>
            <w:gridSpan w:val="2"/>
            <w:tcBorders>
              <w:top w:val="single" w:sz="4" w:space="0" w:color="auto"/>
              <w:left w:val="single" w:sz="4" w:space="0" w:color="auto"/>
              <w:bottom w:val="single" w:sz="4" w:space="0" w:color="auto"/>
              <w:right w:val="single" w:sz="4" w:space="0" w:color="000000"/>
            </w:tcBorders>
            <w:shd w:val="clear" w:color="000000" w:fill="FCE4D6"/>
            <w:vAlign w:val="center"/>
            <w:hideMark/>
          </w:tcPr>
          <w:p w:rsidR="005835D1" w:rsidRPr="00B76E74" w:rsidRDefault="005835D1" w:rsidP="004C2AB7">
            <w:pPr>
              <w:spacing w:after="0" w:line="240" w:lineRule="auto"/>
              <w:jc w:val="right"/>
              <w:rPr>
                <w:rFonts w:eastAsia="Times New Roman" w:cstheme="minorHAnsi"/>
                <w:b/>
                <w:bCs/>
                <w:i/>
                <w:iCs/>
                <w:sz w:val="16"/>
                <w:szCs w:val="16"/>
                <w:lang w:val="bg-BG"/>
              </w:rPr>
            </w:pPr>
            <w:r w:rsidRPr="00B76E74">
              <w:rPr>
                <w:rFonts w:eastAsia="Times New Roman" w:cstheme="minorHAnsi"/>
                <w:b/>
                <w:bCs/>
                <w:i/>
                <w:iCs/>
                <w:sz w:val="16"/>
                <w:szCs w:val="16"/>
                <w:lang w:val="bg-BG"/>
              </w:rPr>
              <w:t>Общо</w:t>
            </w:r>
          </w:p>
        </w:tc>
        <w:tc>
          <w:tcPr>
            <w:tcW w:w="1100" w:type="pct"/>
            <w:tcBorders>
              <w:top w:val="nil"/>
              <w:left w:val="nil"/>
              <w:bottom w:val="single" w:sz="4" w:space="0" w:color="auto"/>
              <w:right w:val="single" w:sz="4" w:space="0" w:color="auto"/>
            </w:tcBorders>
            <w:shd w:val="clear" w:color="000000" w:fill="FCE4D6"/>
            <w:noWrap/>
            <w:vAlign w:val="center"/>
            <w:hideMark/>
          </w:tcPr>
          <w:p w:rsidR="005835D1" w:rsidRPr="00B76E74" w:rsidRDefault="005835D1" w:rsidP="004C2AB7">
            <w:pPr>
              <w:spacing w:after="0" w:line="240" w:lineRule="auto"/>
              <w:jc w:val="right"/>
              <w:rPr>
                <w:rFonts w:eastAsia="Times New Roman" w:cstheme="minorHAnsi"/>
                <w:b/>
                <w:bCs/>
                <w:i/>
                <w:iCs/>
                <w:sz w:val="16"/>
                <w:szCs w:val="16"/>
                <w:lang w:val="bg-BG"/>
              </w:rPr>
            </w:pPr>
            <w:r w:rsidRPr="00B76E74">
              <w:rPr>
                <w:rFonts w:eastAsia="Times New Roman" w:cstheme="minorHAnsi"/>
                <w:b/>
                <w:bCs/>
                <w:i/>
                <w:iCs/>
                <w:sz w:val="16"/>
                <w:szCs w:val="16"/>
                <w:lang w:val="bg-BG"/>
              </w:rPr>
              <w:t xml:space="preserve">                              118 672 308 </w:t>
            </w:r>
          </w:p>
        </w:tc>
        <w:tc>
          <w:tcPr>
            <w:tcW w:w="1078" w:type="pct"/>
            <w:tcBorders>
              <w:top w:val="nil"/>
              <w:left w:val="nil"/>
              <w:bottom w:val="single" w:sz="4" w:space="0" w:color="auto"/>
              <w:right w:val="single" w:sz="4" w:space="0" w:color="auto"/>
            </w:tcBorders>
            <w:shd w:val="clear" w:color="000000" w:fill="FCE4D6"/>
            <w:noWrap/>
            <w:vAlign w:val="center"/>
            <w:hideMark/>
          </w:tcPr>
          <w:p w:rsidR="005835D1" w:rsidRPr="00B76E74" w:rsidRDefault="005835D1" w:rsidP="004C2AB7">
            <w:pPr>
              <w:spacing w:after="0" w:line="240" w:lineRule="auto"/>
              <w:jc w:val="right"/>
              <w:rPr>
                <w:rFonts w:eastAsia="Times New Roman" w:cstheme="minorHAnsi"/>
                <w:b/>
                <w:bCs/>
                <w:i/>
                <w:iCs/>
                <w:sz w:val="16"/>
                <w:szCs w:val="16"/>
                <w:lang w:val="bg-BG"/>
              </w:rPr>
            </w:pPr>
            <w:r w:rsidRPr="00B76E74">
              <w:rPr>
                <w:rFonts w:eastAsia="Times New Roman" w:cstheme="minorHAnsi"/>
                <w:b/>
                <w:bCs/>
                <w:i/>
                <w:iCs/>
                <w:sz w:val="16"/>
                <w:szCs w:val="16"/>
                <w:lang w:val="bg-BG"/>
              </w:rPr>
              <w:t xml:space="preserve">                           40 800 000 </w:t>
            </w:r>
          </w:p>
        </w:tc>
        <w:tc>
          <w:tcPr>
            <w:tcW w:w="904" w:type="pct"/>
            <w:tcBorders>
              <w:top w:val="nil"/>
              <w:left w:val="nil"/>
              <w:bottom w:val="single" w:sz="4" w:space="0" w:color="auto"/>
              <w:right w:val="single" w:sz="4" w:space="0" w:color="auto"/>
            </w:tcBorders>
            <w:shd w:val="clear" w:color="000000" w:fill="FCE4D6"/>
            <w:noWrap/>
            <w:vAlign w:val="center"/>
            <w:hideMark/>
          </w:tcPr>
          <w:p w:rsidR="005835D1" w:rsidRPr="00B76E74" w:rsidRDefault="005835D1" w:rsidP="004C2AB7">
            <w:pPr>
              <w:spacing w:after="0" w:line="240" w:lineRule="auto"/>
              <w:jc w:val="right"/>
              <w:rPr>
                <w:rFonts w:eastAsia="Times New Roman" w:cstheme="minorHAnsi"/>
                <w:b/>
                <w:bCs/>
                <w:i/>
                <w:iCs/>
                <w:sz w:val="16"/>
                <w:szCs w:val="16"/>
                <w:lang w:val="bg-BG"/>
              </w:rPr>
            </w:pPr>
            <w:r w:rsidRPr="00B76E74">
              <w:rPr>
                <w:rFonts w:eastAsia="Times New Roman" w:cstheme="minorHAnsi"/>
                <w:b/>
                <w:bCs/>
                <w:i/>
                <w:iCs/>
                <w:sz w:val="16"/>
                <w:szCs w:val="16"/>
                <w:lang w:val="bg-BG"/>
              </w:rPr>
              <w:t xml:space="preserve">                            159 472 308 </w:t>
            </w:r>
          </w:p>
        </w:tc>
      </w:tr>
    </w:tbl>
    <w:p w:rsidR="008B1267" w:rsidRDefault="008B1267" w:rsidP="00A92B84">
      <w:pPr>
        <w:spacing w:after="120" w:line="240" w:lineRule="auto"/>
        <w:jc w:val="both"/>
        <w:rPr>
          <w:rFonts w:cstheme="minorHAnsi"/>
          <w:sz w:val="24"/>
          <w:szCs w:val="24"/>
          <w:lang w:val="bg-BG"/>
        </w:rPr>
      </w:pPr>
    </w:p>
    <w:tbl>
      <w:tblPr>
        <w:tblStyle w:val="TableGrid"/>
        <w:tblW w:w="0" w:type="auto"/>
        <w:tblLook w:val="04A0" w:firstRow="1" w:lastRow="0" w:firstColumn="1" w:lastColumn="0" w:noHBand="0" w:noVBand="1"/>
      </w:tblPr>
      <w:tblGrid>
        <w:gridCol w:w="9628"/>
      </w:tblGrid>
      <w:tr w:rsidR="006E2073" w:rsidTr="00E74184">
        <w:tc>
          <w:tcPr>
            <w:tcW w:w="9628" w:type="dxa"/>
            <w:shd w:val="clear" w:color="auto" w:fill="D9D9D9" w:themeFill="background1" w:themeFillShade="D9"/>
          </w:tcPr>
          <w:p w:rsidR="006E2073" w:rsidRDefault="006E2073" w:rsidP="00A92B84">
            <w:pPr>
              <w:spacing w:after="120"/>
              <w:jc w:val="both"/>
              <w:rPr>
                <w:rFonts w:cstheme="minorHAnsi"/>
                <w:sz w:val="24"/>
                <w:szCs w:val="24"/>
                <w:lang w:val="bg-BG"/>
              </w:rPr>
            </w:pPr>
            <w:r w:rsidRPr="006E2073">
              <w:rPr>
                <w:rFonts w:cstheme="minorHAnsi"/>
                <w:b/>
                <w:sz w:val="24"/>
                <w:szCs w:val="24"/>
                <w:lang w:val="bg-BG"/>
              </w:rPr>
              <w:t>Управляващият орган на СПРЗСР предлага необходимите допълнителни финансови средства в размер на 40 800 000 евро да бъдат прехвърлени от следните интервенции:</w:t>
            </w:r>
          </w:p>
        </w:tc>
      </w:tr>
    </w:tbl>
    <w:p w:rsidR="006E2073" w:rsidRDefault="006E2073" w:rsidP="00A92B84">
      <w:pPr>
        <w:spacing w:after="120" w:line="240" w:lineRule="auto"/>
        <w:jc w:val="both"/>
        <w:rPr>
          <w:rFonts w:cstheme="minorHAnsi"/>
          <w:b/>
          <w:i/>
          <w:sz w:val="24"/>
          <w:szCs w:val="24"/>
          <w:lang w:val="bg-BG"/>
        </w:rPr>
      </w:pPr>
    </w:p>
    <w:p w:rsidR="00AC087F" w:rsidRPr="006E2073" w:rsidRDefault="00155D2D" w:rsidP="00A92B84">
      <w:pPr>
        <w:spacing w:after="120" w:line="240" w:lineRule="auto"/>
        <w:jc w:val="both"/>
        <w:rPr>
          <w:rFonts w:cstheme="minorHAnsi"/>
          <w:b/>
          <w:i/>
          <w:sz w:val="24"/>
          <w:szCs w:val="24"/>
          <w:lang w:val="bg-BG"/>
        </w:rPr>
      </w:pPr>
      <w:r w:rsidRPr="006E2073">
        <w:rPr>
          <w:rFonts w:cstheme="minorHAnsi"/>
          <w:b/>
          <w:i/>
          <w:sz w:val="24"/>
          <w:szCs w:val="24"/>
          <w:lang w:val="bg-BG"/>
        </w:rPr>
        <w:t xml:space="preserve">1. </w:t>
      </w:r>
      <w:r w:rsidR="00430D42" w:rsidRPr="006E2073">
        <w:rPr>
          <w:rFonts w:cstheme="minorHAnsi"/>
          <w:b/>
          <w:i/>
          <w:sz w:val="24"/>
          <w:szCs w:val="24"/>
          <w:lang w:val="bg-BG"/>
        </w:rPr>
        <w:t xml:space="preserve">II.Ж.4 </w:t>
      </w:r>
      <w:r w:rsidR="0007689E" w:rsidRPr="006E2073">
        <w:rPr>
          <w:rFonts w:cstheme="minorHAnsi"/>
          <w:b/>
          <w:i/>
          <w:sz w:val="24"/>
          <w:szCs w:val="24"/>
          <w:lang w:val="bg-BG"/>
        </w:rPr>
        <w:t>„</w:t>
      </w:r>
      <w:r w:rsidR="00430D42" w:rsidRPr="006E2073">
        <w:rPr>
          <w:rFonts w:cstheme="minorHAnsi"/>
          <w:b/>
          <w:i/>
          <w:sz w:val="24"/>
          <w:szCs w:val="24"/>
          <w:lang w:val="bg-BG"/>
        </w:rPr>
        <w:t>Популяризиране и подкрепа на схеми за качество, признати от Съюза или от държавите членки, както и тяхното използване от земеделските производители</w:t>
      </w:r>
      <w:r w:rsidR="0007689E" w:rsidRPr="006E2073">
        <w:rPr>
          <w:rFonts w:cstheme="minorHAnsi"/>
          <w:b/>
          <w:i/>
          <w:sz w:val="24"/>
          <w:szCs w:val="24"/>
          <w:lang w:val="bg-BG"/>
        </w:rPr>
        <w:t>“</w:t>
      </w:r>
      <w:r w:rsidR="00430D42" w:rsidRPr="006E2073">
        <w:rPr>
          <w:rFonts w:cstheme="minorHAnsi"/>
          <w:b/>
          <w:i/>
          <w:sz w:val="24"/>
          <w:szCs w:val="24"/>
          <w:lang w:val="bg-BG"/>
        </w:rPr>
        <w:t>:</w:t>
      </w:r>
    </w:p>
    <w:p w:rsidR="00430D42" w:rsidRPr="006E2073" w:rsidRDefault="00430D42" w:rsidP="00A92B84">
      <w:pPr>
        <w:pStyle w:val="ListParagraph"/>
        <w:spacing w:after="120" w:line="240" w:lineRule="auto"/>
        <w:ind w:left="0"/>
        <w:contextualSpacing w:val="0"/>
        <w:jc w:val="both"/>
        <w:rPr>
          <w:rFonts w:cstheme="minorHAnsi"/>
          <w:sz w:val="24"/>
          <w:szCs w:val="24"/>
          <w:lang w:val="bg-BG"/>
        </w:rPr>
      </w:pPr>
      <w:r w:rsidRPr="006E2073">
        <w:rPr>
          <w:rFonts w:cstheme="minorHAnsi"/>
          <w:sz w:val="24"/>
          <w:szCs w:val="24"/>
          <w:lang w:val="bg-BG"/>
        </w:rPr>
        <w:t xml:space="preserve">Интервенцията е разработена за стимулирането на местните производители от страна на държавата да регистрират продукти по схемите за качество, което може да позволи достъп до по-големи пазари и увеличаване на обема на продукцията, повишаване цената на продуктите и </w:t>
      </w:r>
      <w:r w:rsidRPr="006E2073">
        <w:rPr>
          <w:rFonts w:cstheme="minorHAnsi"/>
          <w:sz w:val="24"/>
          <w:szCs w:val="24"/>
          <w:lang w:val="bg-BG"/>
        </w:rPr>
        <w:lastRenderedPageBreak/>
        <w:t>улесняване на сътрудничеството с други производители, включително и чрез изграждане на ефективна група на производителите на съответния продукт. От друга страна, като интервенция по чл. 77, участието в схеми трябва да включва най-малко двама участници. Като се вземе предвид националното финансиране от 60% на СП, в случаи на обединение на земеделски стопани, които имат готовност за първо присъединяване към  схеми за качество или групи/организации на производители за подпомагане, насочено към информационни и промоционални дейности, същите могат да бъдат подпомогнати с национални средства по линия на Регламент (ЕС) 2022/2472 на Комисията от 14 декември 2022 година.</w:t>
      </w:r>
    </w:p>
    <w:p w:rsidR="00430D42" w:rsidRPr="006E2073" w:rsidRDefault="00155D2D" w:rsidP="00A92B84">
      <w:pPr>
        <w:spacing w:after="120" w:line="240" w:lineRule="auto"/>
        <w:jc w:val="both"/>
        <w:rPr>
          <w:rFonts w:cstheme="minorHAnsi"/>
          <w:b/>
          <w:i/>
          <w:sz w:val="24"/>
          <w:szCs w:val="24"/>
          <w:lang w:val="bg-BG"/>
        </w:rPr>
      </w:pPr>
      <w:r w:rsidRPr="006E2073">
        <w:rPr>
          <w:rFonts w:cstheme="minorHAnsi"/>
          <w:b/>
          <w:i/>
          <w:sz w:val="24"/>
          <w:szCs w:val="24"/>
          <w:lang w:val="bg-BG"/>
        </w:rPr>
        <w:t xml:space="preserve">2. </w:t>
      </w:r>
      <w:r w:rsidR="00430D42" w:rsidRPr="006E2073">
        <w:rPr>
          <w:rFonts w:cstheme="minorHAnsi"/>
          <w:b/>
          <w:i/>
          <w:sz w:val="24"/>
          <w:szCs w:val="24"/>
          <w:lang w:val="bg-BG"/>
        </w:rPr>
        <w:t>II.Г.8</w:t>
      </w:r>
      <w:r w:rsidRPr="006E2073">
        <w:rPr>
          <w:rFonts w:cstheme="minorHAnsi"/>
          <w:b/>
          <w:i/>
          <w:sz w:val="24"/>
          <w:szCs w:val="24"/>
          <w:lang w:val="bg-BG"/>
        </w:rPr>
        <w:t xml:space="preserve"> </w:t>
      </w:r>
      <w:r w:rsidR="0007689E" w:rsidRPr="006E2073">
        <w:rPr>
          <w:rFonts w:cstheme="minorHAnsi"/>
          <w:b/>
          <w:i/>
          <w:sz w:val="24"/>
          <w:szCs w:val="24"/>
          <w:lang w:val="bg-BG"/>
        </w:rPr>
        <w:t>„</w:t>
      </w:r>
      <w:r w:rsidR="00430D42" w:rsidRPr="006E2073">
        <w:rPr>
          <w:rFonts w:cstheme="minorHAnsi"/>
          <w:b/>
          <w:i/>
          <w:sz w:val="24"/>
          <w:szCs w:val="24"/>
          <w:lang w:val="bg-BG"/>
        </w:rPr>
        <w:t>Непроизводствени инвестиции в земеделските стопанства</w:t>
      </w:r>
      <w:r w:rsidR="0007689E" w:rsidRPr="006E2073">
        <w:rPr>
          <w:rFonts w:cstheme="minorHAnsi"/>
          <w:b/>
          <w:i/>
          <w:sz w:val="24"/>
          <w:szCs w:val="24"/>
          <w:lang w:val="bg-BG"/>
        </w:rPr>
        <w:t>“</w:t>
      </w:r>
      <w:r w:rsidR="00430D42" w:rsidRPr="006E2073">
        <w:rPr>
          <w:rFonts w:cstheme="minorHAnsi"/>
          <w:b/>
          <w:i/>
          <w:sz w:val="24"/>
          <w:szCs w:val="24"/>
          <w:lang w:val="bg-BG"/>
        </w:rPr>
        <w:t>:</w:t>
      </w:r>
    </w:p>
    <w:p w:rsidR="00430D42" w:rsidRPr="006E2073" w:rsidRDefault="00430D42" w:rsidP="00A92B84">
      <w:pPr>
        <w:spacing w:after="120" w:line="240" w:lineRule="auto"/>
        <w:jc w:val="both"/>
        <w:rPr>
          <w:rFonts w:cstheme="minorHAnsi"/>
          <w:color w:val="000000" w:themeColor="text1"/>
          <w:sz w:val="24"/>
          <w:szCs w:val="24"/>
          <w:lang w:val="bg-BG" w:eastAsia="en-GB"/>
        </w:rPr>
      </w:pPr>
      <w:r w:rsidRPr="006E2073">
        <w:rPr>
          <w:rFonts w:cstheme="minorHAnsi"/>
          <w:sz w:val="24"/>
          <w:szCs w:val="24"/>
          <w:lang w:val="bg-BG"/>
        </w:rPr>
        <w:t>П</w:t>
      </w:r>
      <w:r w:rsidRPr="006E2073">
        <w:rPr>
          <w:rFonts w:cstheme="minorHAnsi"/>
          <w:color w:val="000000" w:themeColor="text1"/>
          <w:sz w:val="24"/>
          <w:szCs w:val="24"/>
          <w:lang w:val="bg-BG" w:eastAsia="en-GB"/>
        </w:rPr>
        <w:t xml:space="preserve">ри разработването на СПРЗСР </w:t>
      </w:r>
      <w:r w:rsidR="00155D2D" w:rsidRPr="006E2073">
        <w:rPr>
          <w:rFonts w:cstheme="minorHAnsi"/>
          <w:color w:val="000000" w:themeColor="text1"/>
          <w:sz w:val="24"/>
          <w:szCs w:val="24"/>
          <w:lang w:val="bg-BG" w:eastAsia="en-GB"/>
        </w:rPr>
        <w:t>и</w:t>
      </w:r>
      <w:r w:rsidRPr="006E2073">
        <w:rPr>
          <w:rFonts w:cstheme="minorHAnsi"/>
          <w:color w:val="000000" w:themeColor="text1"/>
          <w:sz w:val="24"/>
          <w:szCs w:val="24"/>
          <w:lang w:val="bg-BG" w:eastAsia="en-GB"/>
        </w:rPr>
        <w:t xml:space="preserve">нтервенция II.Г.8 Непроизводствени инвестиции в земеделските стопанства е съобразена с ДЗЕС 8 „Минимален дял земеделска площ, предназначена за </w:t>
      </w:r>
      <w:r w:rsidRPr="006E2073">
        <w:rPr>
          <w:rFonts w:cstheme="minorHAnsi"/>
          <w:b/>
          <w:bCs/>
          <w:color w:val="000000" w:themeColor="text1"/>
          <w:sz w:val="24"/>
          <w:szCs w:val="24"/>
          <w:lang w:val="bg-BG" w:eastAsia="en-GB"/>
        </w:rPr>
        <w:t>непроизводствени площи или обекти</w:t>
      </w:r>
      <w:r w:rsidRPr="006E2073">
        <w:rPr>
          <w:rFonts w:cstheme="minorHAnsi"/>
          <w:color w:val="000000" w:themeColor="text1"/>
          <w:sz w:val="24"/>
          <w:szCs w:val="24"/>
          <w:lang w:val="bg-BG" w:eastAsia="en-GB"/>
        </w:rPr>
        <w:t xml:space="preserve">, който към този момент имаше изискване в стопанства с обработваема земя над 10 ха да поддържат поне 4% от обработваемата земя в непроизводствени площи и характеристики на ландшафта, като: земя оставена под угар, синори, живи плетове, дървета в група или в редица и други. С цел подпомагане на стопанствата за постигане на това изискване, чрез интервенцията могат да се подпомагат инвестиции, свързани със създаване на живи плетове или редици от дървета и/или изграждане на дървени или каменни огради, предназначени за предпазване на селскостопанските животни и културите срещу щети, причинени от диви животни. </w:t>
      </w:r>
    </w:p>
    <w:p w:rsidR="00430D42" w:rsidRPr="006E2073" w:rsidRDefault="00430D42" w:rsidP="00E74184">
      <w:pPr>
        <w:spacing w:after="120" w:line="240" w:lineRule="auto"/>
        <w:jc w:val="both"/>
        <w:rPr>
          <w:rFonts w:cstheme="minorHAnsi"/>
          <w:color w:val="000000" w:themeColor="text1"/>
          <w:sz w:val="24"/>
          <w:szCs w:val="24"/>
          <w:lang w:val="bg-BG" w:eastAsia="en-GB"/>
        </w:rPr>
      </w:pPr>
      <w:r w:rsidRPr="006E2073">
        <w:rPr>
          <w:rFonts w:cstheme="minorHAnsi"/>
          <w:color w:val="000000" w:themeColor="text1"/>
          <w:sz w:val="24"/>
          <w:szCs w:val="24"/>
          <w:lang w:val="bg-BG" w:eastAsia="en-GB"/>
        </w:rPr>
        <w:t xml:space="preserve">Чрез инвестициите по интервенцията, новосъздадената екологична инфраструктура евентуално можеше да влезе за подпомагане в „Еко схема за поддържане и подобряване на биологичното разнообразие и екологичната инфраструктура“, когато отговoри на изискванията по </w:t>
      </w:r>
      <w:proofErr w:type="spellStart"/>
      <w:r w:rsidRPr="006E2073">
        <w:rPr>
          <w:rFonts w:cstheme="minorHAnsi"/>
          <w:color w:val="000000" w:themeColor="text1"/>
          <w:sz w:val="24"/>
          <w:szCs w:val="24"/>
          <w:lang w:val="bg-BG" w:eastAsia="en-GB"/>
        </w:rPr>
        <w:t>екосхемата</w:t>
      </w:r>
      <w:proofErr w:type="spellEnd"/>
      <w:r w:rsidRPr="006E2073">
        <w:rPr>
          <w:rFonts w:cstheme="minorHAnsi"/>
          <w:color w:val="000000" w:themeColor="text1"/>
          <w:sz w:val="24"/>
          <w:szCs w:val="24"/>
          <w:lang w:val="bg-BG" w:eastAsia="en-GB"/>
        </w:rPr>
        <w:t>. Възможността инвестициите да бъдат включени в еко схемата се възпрепятства от забавянето на стартирането на СПРЗСР, сроковете за кандидатстване и изпълнение на  инвестициите по интервенцията, както и сроковете, съобразени с агротехническите изисквания за създаване на екологичната инфраструктура.</w:t>
      </w:r>
    </w:p>
    <w:p w:rsidR="00430D42" w:rsidRPr="006E2073" w:rsidRDefault="00430D42" w:rsidP="00E74184">
      <w:pPr>
        <w:spacing w:after="120" w:line="240" w:lineRule="auto"/>
        <w:jc w:val="both"/>
        <w:rPr>
          <w:rFonts w:cstheme="minorHAnsi"/>
          <w:color w:val="000000" w:themeColor="text1"/>
          <w:sz w:val="24"/>
          <w:szCs w:val="24"/>
          <w:lang w:val="bg-BG" w:eastAsia="en-GB"/>
        </w:rPr>
      </w:pPr>
      <w:r w:rsidRPr="006E2073">
        <w:rPr>
          <w:rFonts w:cstheme="minorHAnsi"/>
          <w:color w:val="000000" w:themeColor="text1"/>
          <w:sz w:val="24"/>
          <w:szCs w:val="24"/>
          <w:lang w:val="bg-BG" w:eastAsia="en-GB"/>
        </w:rPr>
        <w:t>В новите изисквания на ДЗЕС 8 отпадна изискването за поддържане на част от обработваемата земя в непроизводствени площи, като се задължават стопанствата да запазват съществуващите особености на ландшафта (отделни дървета, синори, живи плетове и редици дървета, дървета в група) и тераси, запазват съществуващите живи плетове и дървета, които не се отрязват по време на размножителния период и периода на отглеждане на малките при птиците (от 1 март до 31 юли), запазват и поддържат съществуващите постоянно затревени площи от нежелана растителност – орлова папрат (</w:t>
      </w:r>
      <w:proofErr w:type="spellStart"/>
      <w:r w:rsidRPr="006E2073">
        <w:rPr>
          <w:rFonts w:cstheme="minorHAnsi"/>
          <w:color w:val="000000" w:themeColor="text1"/>
          <w:sz w:val="24"/>
          <w:szCs w:val="24"/>
          <w:lang w:val="bg-BG" w:eastAsia="en-GB"/>
        </w:rPr>
        <w:t>Pteridium</w:t>
      </w:r>
      <w:proofErr w:type="spellEnd"/>
      <w:r w:rsidRPr="006E2073">
        <w:rPr>
          <w:rFonts w:cstheme="minorHAnsi"/>
          <w:color w:val="000000" w:themeColor="text1"/>
          <w:sz w:val="24"/>
          <w:szCs w:val="24"/>
          <w:lang w:val="bg-BG" w:eastAsia="en-GB"/>
        </w:rPr>
        <w:t xml:space="preserve"> </w:t>
      </w:r>
      <w:proofErr w:type="spellStart"/>
      <w:r w:rsidRPr="006E2073">
        <w:rPr>
          <w:rFonts w:cstheme="minorHAnsi"/>
          <w:color w:val="000000" w:themeColor="text1"/>
          <w:sz w:val="24"/>
          <w:szCs w:val="24"/>
          <w:lang w:val="bg-BG" w:eastAsia="en-GB"/>
        </w:rPr>
        <w:t>aquilinum</w:t>
      </w:r>
      <w:proofErr w:type="spellEnd"/>
      <w:r w:rsidRPr="006E2073">
        <w:rPr>
          <w:rFonts w:cstheme="minorHAnsi"/>
          <w:color w:val="000000" w:themeColor="text1"/>
          <w:sz w:val="24"/>
          <w:szCs w:val="24"/>
          <w:lang w:val="bg-BG" w:eastAsia="en-GB"/>
        </w:rPr>
        <w:t>), чемерика (</w:t>
      </w:r>
      <w:proofErr w:type="spellStart"/>
      <w:r w:rsidRPr="006E2073">
        <w:rPr>
          <w:rFonts w:cstheme="minorHAnsi"/>
          <w:color w:val="000000" w:themeColor="text1"/>
          <w:sz w:val="24"/>
          <w:szCs w:val="24"/>
          <w:lang w:val="bg-BG" w:eastAsia="en-GB"/>
        </w:rPr>
        <w:t>Veratrum</w:t>
      </w:r>
      <w:proofErr w:type="spellEnd"/>
      <w:r w:rsidRPr="006E2073">
        <w:rPr>
          <w:rFonts w:cstheme="minorHAnsi"/>
          <w:color w:val="000000" w:themeColor="text1"/>
          <w:sz w:val="24"/>
          <w:szCs w:val="24"/>
          <w:lang w:val="bg-BG" w:eastAsia="en-GB"/>
        </w:rPr>
        <w:t xml:space="preserve"> </w:t>
      </w:r>
      <w:proofErr w:type="spellStart"/>
      <w:r w:rsidRPr="006E2073">
        <w:rPr>
          <w:rFonts w:cstheme="minorHAnsi"/>
          <w:color w:val="000000" w:themeColor="text1"/>
          <w:sz w:val="24"/>
          <w:szCs w:val="24"/>
          <w:lang w:val="bg-BG" w:eastAsia="en-GB"/>
        </w:rPr>
        <w:t>spp</w:t>
      </w:r>
      <w:proofErr w:type="spellEnd"/>
      <w:r w:rsidRPr="006E2073">
        <w:rPr>
          <w:rFonts w:cstheme="minorHAnsi"/>
          <w:color w:val="000000" w:themeColor="text1"/>
          <w:sz w:val="24"/>
          <w:szCs w:val="24"/>
          <w:lang w:val="bg-BG" w:eastAsia="en-GB"/>
        </w:rPr>
        <w:t xml:space="preserve">.), </w:t>
      </w:r>
      <w:proofErr w:type="spellStart"/>
      <w:r w:rsidRPr="006E2073">
        <w:rPr>
          <w:rFonts w:cstheme="minorHAnsi"/>
          <w:color w:val="000000" w:themeColor="text1"/>
          <w:sz w:val="24"/>
          <w:szCs w:val="24"/>
          <w:lang w:val="bg-BG" w:eastAsia="en-GB"/>
        </w:rPr>
        <w:t>айлант</w:t>
      </w:r>
      <w:proofErr w:type="spellEnd"/>
      <w:r w:rsidRPr="006E2073">
        <w:rPr>
          <w:rFonts w:cstheme="minorHAnsi"/>
          <w:color w:val="000000" w:themeColor="text1"/>
          <w:sz w:val="24"/>
          <w:szCs w:val="24"/>
          <w:lang w:val="bg-BG" w:eastAsia="en-GB"/>
        </w:rPr>
        <w:t xml:space="preserve"> (</w:t>
      </w:r>
      <w:proofErr w:type="spellStart"/>
      <w:r w:rsidRPr="006E2073">
        <w:rPr>
          <w:rFonts w:cstheme="minorHAnsi"/>
          <w:color w:val="000000" w:themeColor="text1"/>
          <w:sz w:val="24"/>
          <w:szCs w:val="24"/>
          <w:lang w:val="bg-BG" w:eastAsia="en-GB"/>
        </w:rPr>
        <w:t>Ailanthus</w:t>
      </w:r>
      <w:proofErr w:type="spellEnd"/>
      <w:r w:rsidRPr="006E2073">
        <w:rPr>
          <w:rFonts w:cstheme="minorHAnsi"/>
          <w:color w:val="000000" w:themeColor="text1"/>
          <w:sz w:val="24"/>
          <w:szCs w:val="24"/>
          <w:lang w:val="bg-BG" w:eastAsia="en-GB"/>
        </w:rPr>
        <w:t xml:space="preserve"> </w:t>
      </w:r>
      <w:proofErr w:type="spellStart"/>
      <w:r w:rsidRPr="006E2073">
        <w:rPr>
          <w:rFonts w:cstheme="minorHAnsi"/>
          <w:color w:val="000000" w:themeColor="text1"/>
          <w:sz w:val="24"/>
          <w:szCs w:val="24"/>
          <w:lang w:val="bg-BG" w:eastAsia="en-GB"/>
        </w:rPr>
        <w:t>altissima</w:t>
      </w:r>
      <w:proofErr w:type="spellEnd"/>
      <w:r w:rsidRPr="006E2073">
        <w:rPr>
          <w:rFonts w:cstheme="minorHAnsi"/>
          <w:color w:val="000000" w:themeColor="text1"/>
          <w:sz w:val="24"/>
          <w:szCs w:val="24"/>
          <w:lang w:val="bg-BG" w:eastAsia="en-GB"/>
        </w:rPr>
        <w:t xml:space="preserve">) и </w:t>
      </w:r>
      <w:proofErr w:type="spellStart"/>
      <w:r w:rsidRPr="006E2073">
        <w:rPr>
          <w:rFonts w:cstheme="minorHAnsi"/>
          <w:color w:val="000000" w:themeColor="text1"/>
          <w:sz w:val="24"/>
          <w:szCs w:val="24"/>
          <w:lang w:val="bg-BG" w:eastAsia="en-GB"/>
        </w:rPr>
        <w:t>аморфа</w:t>
      </w:r>
      <w:proofErr w:type="spellEnd"/>
      <w:r w:rsidRPr="006E2073">
        <w:rPr>
          <w:rFonts w:cstheme="minorHAnsi"/>
          <w:color w:val="000000" w:themeColor="text1"/>
          <w:sz w:val="24"/>
          <w:szCs w:val="24"/>
          <w:lang w:val="bg-BG" w:eastAsia="en-GB"/>
        </w:rPr>
        <w:t xml:space="preserve"> (</w:t>
      </w:r>
      <w:proofErr w:type="spellStart"/>
      <w:r w:rsidRPr="006E2073">
        <w:rPr>
          <w:rFonts w:cstheme="minorHAnsi"/>
          <w:color w:val="000000" w:themeColor="text1"/>
          <w:sz w:val="24"/>
          <w:szCs w:val="24"/>
          <w:lang w:val="bg-BG" w:eastAsia="en-GB"/>
        </w:rPr>
        <w:t>Amorpha</w:t>
      </w:r>
      <w:proofErr w:type="spellEnd"/>
      <w:r w:rsidRPr="006E2073">
        <w:rPr>
          <w:rFonts w:cstheme="minorHAnsi"/>
          <w:color w:val="000000" w:themeColor="text1"/>
          <w:sz w:val="24"/>
          <w:szCs w:val="24"/>
          <w:lang w:val="bg-BG" w:eastAsia="en-GB"/>
        </w:rPr>
        <w:t xml:space="preserve"> </w:t>
      </w:r>
      <w:proofErr w:type="spellStart"/>
      <w:r w:rsidRPr="006E2073">
        <w:rPr>
          <w:rFonts w:cstheme="minorHAnsi"/>
          <w:color w:val="000000" w:themeColor="text1"/>
          <w:sz w:val="24"/>
          <w:szCs w:val="24"/>
          <w:lang w:val="bg-BG" w:eastAsia="en-GB"/>
        </w:rPr>
        <w:t>fruticosa</w:t>
      </w:r>
      <w:proofErr w:type="spellEnd"/>
      <w:r w:rsidRPr="006E2073">
        <w:rPr>
          <w:rFonts w:cstheme="minorHAnsi"/>
          <w:color w:val="000000" w:themeColor="text1"/>
          <w:sz w:val="24"/>
          <w:szCs w:val="24"/>
          <w:lang w:val="bg-BG" w:eastAsia="en-GB"/>
        </w:rPr>
        <w:t>).  Съществуващите елементи на ландшафта се подпомагат по „Еко схема за поддържане и подобряване на биологичното разнообразие и екологичната инфраструктура“.</w:t>
      </w:r>
    </w:p>
    <w:p w:rsidR="00430D42" w:rsidRPr="006E2073" w:rsidRDefault="00430D42" w:rsidP="00E74184">
      <w:pPr>
        <w:spacing w:after="120" w:line="240" w:lineRule="auto"/>
        <w:jc w:val="both"/>
        <w:rPr>
          <w:rFonts w:cstheme="minorHAnsi"/>
          <w:color w:val="000000" w:themeColor="text1"/>
          <w:sz w:val="24"/>
          <w:szCs w:val="24"/>
          <w:lang w:val="bg-BG" w:eastAsia="en-GB"/>
        </w:rPr>
      </w:pPr>
      <w:r w:rsidRPr="006E2073">
        <w:rPr>
          <w:rFonts w:cstheme="minorHAnsi"/>
          <w:color w:val="000000" w:themeColor="text1"/>
          <w:sz w:val="24"/>
          <w:szCs w:val="24"/>
          <w:lang w:val="bg-BG" w:eastAsia="en-GB"/>
        </w:rPr>
        <w:t>По интервенция II.Г.8 не е предвидено подпомагане, свързано с поддържане на новосъздадените насаждения от редица дървета и живи плетове, което е необходимо за тяхното развитие и оцеляване предвид променящите се климатични условия. Такъв тип разходи са свързани както основно с необходимостта от редовно напояване, което, от своя страна е свързано с транспортиране на водата за напояване на значителни разстояния и изисква специализирана техника, така и с необходимост от презасаждане на погиналите насаждения. Това са значителни разходи за стопанствата в продължение на няколко години, което поставя в риск устойчивостта на инвестициите, респективно до постигането на 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p w:rsidR="00430D42" w:rsidRPr="006E2073" w:rsidRDefault="00430D42" w:rsidP="00E74184">
      <w:pPr>
        <w:spacing w:after="120" w:line="240" w:lineRule="auto"/>
        <w:jc w:val="both"/>
        <w:rPr>
          <w:rFonts w:cstheme="minorHAnsi"/>
          <w:sz w:val="24"/>
          <w:szCs w:val="24"/>
          <w:lang w:val="bg-BG" w:eastAsia="en-GB"/>
        </w:rPr>
      </w:pPr>
      <w:r w:rsidRPr="006E2073">
        <w:rPr>
          <w:rFonts w:cstheme="minorHAnsi"/>
          <w:sz w:val="24"/>
          <w:szCs w:val="24"/>
          <w:lang w:val="bg-BG" w:eastAsia="en-GB"/>
        </w:rPr>
        <w:lastRenderedPageBreak/>
        <w:t xml:space="preserve">В допълнение, в резултат на адаптиране на европейската политика в областта на биологичното разнообразие и ландшафтната инфраструктура към запазване на баланса между земеделското производство и екологичната му насоченост от </w:t>
      </w:r>
      <w:r w:rsidR="0007689E" w:rsidRPr="006E2073">
        <w:rPr>
          <w:rFonts w:cstheme="minorHAnsi"/>
          <w:sz w:val="24"/>
          <w:szCs w:val="24"/>
          <w:lang w:val="bg-BG" w:eastAsia="en-GB"/>
        </w:rPr>
        <w:t xml:space="preserve">кампания </w:t>
      </w:r>
      <w:r w:rsidRPr="006E2073">
        <w:rPr>
          <w:rFonts w:cstheme="minorHAnsi"/>
          <w:sz w:val="24"/>
          <w:szCs w:val="24"/>
          <w:lang w:val="bg-BG" w:eastAsia="en-GB"/>
        </w:rPr>
        <w:t xml:space="preserve">2025 част от условията на предварителната условност, по отношение на поддържане на непроизводствени площи в рамките на обработваемите земи в земеделските стопанства бяха оптимизирани. За сметка на това държавите членки имат ангажимента да осигурят възможност за подкрепа на дейности в полза на биологичното разнообразие и ландшафтната инфраструктура чрез добавяне на допълнителни дейности. </w:t>
      </w:r>
    </w:p>
    <w:p w:rsidR="00430D42" w:rsidRPr="006E2073" w:rsidRDefault="00430D42" w:rsidP="00E74184">
      <w:pPr>
        <w:spacing w:after="120" w:line="240" w:lineRule="auto"/>
        <w:jc w:val="both"/>
        <w:rPr>
          <w:rFonts w:cstheme="minorHAnsi"/>
          <w:sz w:val="24"/>
          <w:szCs w:val="24"/>
          <w:lang w:val="bg-BG" w:eastAsia="en-GB"/>
        </w:rPr>
      </w:pPr>
      <w:r w:rsidRPr="006E2073">
        <w:rPr>
          <w:rFonts w:cstheme="minorHAnsi"/>
          <w:sz w:val="24"/>
          <w:szCs w:val="24"/>
          <w:lang w:val="bg-BG" w:eastAsia="en-GB"/>
        </w:rPr>
        <w:t>В резултат на това</w:t>
      </w:r>
      <w:r w:rsidR="00E74184">
        <w:rPr>
          <w:rFonts w:cstheme="minorHAnsi"/>
          <w:sz w:val="24"/>
          <w:szCs w:val="24"/>
          <w:lang w:val="bg-BG" w:eastAsia="en-GB"/>
        </w:rPr>
        <w:t>,</w:t>
      </w:r>
      <w:r w:rsidRPr="006E2073">
        <w:rPr>
          <w:rFonts w:cstheme="minorHAnsi"/>
          <w:sz w:val="24"/>
          <w:szCs w:val="24"/>
          <w:lang w:val="bg-BG" w:eastAsia="en-GB"/>
        </w:rPr>
        <w:t xml:space="preserve"> от Кампания 2025г. към интервенцията  I.В.2 - Еко схема за поддържане и подобряване на биологичното разнообразие и екологичната инфраструктура бяха добавени три  нови практики: </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1. поддържане на екологична инфраструктура и/или непроизводствени площи и/или</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2. създаване на нови буферни ивици, които са разположени в обработваеми земи и/или</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3. съхранение на земеделски площи в райони с ограничения за опазване на определени типове природни местообитания и местообитания на видове от значение за Общността.</w:t>
      </w:r>
    </w:p>
    <w:p w:rsidR="00430D42" w:rsidRPr="006E2073" w:rsidRDefault="00430D42" w:rsidP="00E74184">
      <w:pPr>
        <w:spacing w:after="120" w:line="240" w:lineRule="auto"/>
        <w:jc w:val="both"/>
        <w:rPr>
          <w:rFonts w:cstheme="minorHAnsi"/>
          <w:sz w:val="24"/>
          <w:szCs w:val="24"/>
          <w:lang w:val="bg-BG" w:eastAsia="en-GB"/>
        </w:rPr>
      </w:pPr>
      <w:r w:rsidRPr="006E2073">
        <w:rPr>
          <w:rFonts w:cstheme="minorHAnsi"/>
          <w:sz w:val="24"/>
          <w:szCs w:val="24"/>
          <w:lang w:val="bg-BG" w:eastAsia="en-GB"/>
        </w:rPr>
        <w:t>На една и съща площ може да бъде приложена само една от изброените екологични практики през една календарна година.</w:t>
      </w:r>
    </w:p>
    <w:p w:rsidR="00430D42" w:rsidRPr="006E2073" w:rsidRDefault="00430D42" w:rsidP="00E74184">
      <w:pPr>
        <w:spacing w:after="120" w:line="240" w:lineRule="auto"/>
        <w:jc w:val="both"/>
        <w:rPr>
          <w:rFonts w:cstheme="minorHAnsi"/>
          <w:sz w:val="24"/>
          <w:szCs w:val="24"/>
          <w:lang w:val="bg-BG" w:eastAsia="en-GB"/>
        </w:rPr>
      </w:pPr>
      <w:r w:rsidRPr="006E2073">
        <w:rPr>
          <w:rFonts w:cstheme="minorHAnsi"/>
          <w:sz w:val="24"/>
          <w:szCs w:val="24"/>
          <w:lang w:val="bg-BG" w:eastAsia="en-GB"/>
        </w:rPr>
        <w:t>Видовете екологична инфраструктура и/или непроизводствени площи по еко схемата са:</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1. живи плетове или редици от дървета;</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2. отделни дървета;</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3. дървета в група;</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 xml:space="preserve">4. дървесни </w:t>
      </w:r>
      <w:proofErr w:type="spellStart"/>
      <w:r w:rsidRPr="006E2073">
        <w:rPr>
          <w:rFonts w:cstheme="minorHAnsi"/>
          <w:sz w:val="24"/>
          <w:szCs w:val="24"/>
          <w:lang w:val="bg-BG" w:eastAsia="en-GB"/>
        </w:rPr>
        <w:t>противо</w:t>
      </w:r>
      <w:proofErr w:type="spellEnd"/>
      <w:r w:rsidRPr="006E2073">
        <w:rPr>
          <w:rFonts w:cstheme="minorHAnsi"/>
          <w:sz w:val="24"/>
          <w:szCs w:val="24"/>
          <w:lang w:val="bg-BG" w:eastAsia="en-GB"/>
        </w:rPr>
        <w:t>-ерозионни пояси;</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5. синори;</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6. влажни зони;</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 xml:space="preserve">7. зелени зони около водни течения; </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 xml:space="preserve">8. тераси; </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9. ивици по краищата на гори;</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10. буферни ивици;</w:t>
      </w:r>
    </w:p>
    <w:p w:rsidR="00430D42" w:rsidRPr="006E2073" w:rsidRDefault="00430D42" w:rsidP="00E22DB5">
      <w:pPr>
        <w:spacing w:after="120" w:line="240" w:lineRule="auto"/>
        <w:jc w:val="both"/>
        <w:rPr>
          <w:rFonts w:cstheme="minorHAnsi"/>
          <w:sz w:val="24"/>
          <w:szCs w:val="24"/>
          <w:lang w:val="bg-BG" w:eastAsia="en-GB"/>
        </w:rPr>
      </w:pPr>
      <w:r w:rsidRPr="006E2073">
        <w:rPr>
          <w:rFonts w:cstheme="minorHAnsi"/>
          <w:sz w:val="24"/>
          <w:szCs w:val="24"/>
          <w:lang w:val="bg-BG" w:eastAsia="en-GB"/>
        </w:rPr>
        <w:t>11. земя, оставена под угар.</w:t>
      </w:r>
    </w:p>
    <w:p w:rsidR="00430D42" w:rsidRPr="006E2073" w:rsidRDefault="00430D42" w:rsidP="00E74184">
      <w:pPr>
        <w:spacing w:after="120" w:line="240" w:lineRule="auto"/>
        <w:jc w:val="both"/>
        <w:rPr>
          <w:rFonts w:cstheme="minorHAnsi"/>
          <w:sz w:val="24"/>
          <w:szCs w:val="24"/>
          <w:lang w:val="bg-BG" w:eastAsia="en-GB"/>
        </w:rPr>
      </w:pPr>
      <w:r w:rsidRPr="006E2073">
        <w:rPr>
          <w:rFonts w:cstheme="minorHAnsi"/>
          <w:sz w:val="24"/>
          <w:szCs w:val="24"/>
          <w:lang w:val="bg-BG" w:eastAsia="en-GB"/>
        </w:rPr>
        <w:t xml:space="preserve">По този начин значително се увеличиха възможностите за създаване и  поддържане на ландшафтна инфраструктура по тази интервенция. </w:t>
      </w:r>
    </w:p>
    <w:p w:rsidR="00430D42" w:rsidRPr="006E2073" w:rsidRDefault="00430D42" w:rsidP="00E74184">
      <w:pPr>
        <w:spacing w:after="120" w:line="240" w:lineRule="auto"/>
        <w:jc w:val="both"/>
        <w:rPr>
          <w:rFonts w:cstheme="minorHAnsi"/>
          <w:sz w:val="24"/>
          <w:szCs w:val="24"/>
          <w:lang w:val="bg-BG"/>
        </w:rPr>
      </w:pPr>
      <w:r w:rsidRPr="006E2073">
        <w:rPr>
          <w:rFonts w:cstheme="minorHAnsi"/>
          <w:sz w:val="24"/>
          <w:szCs w:val="24"/>
          <w:lang w:val="bg-BG" w:eastAsia="en-GB"/>
        </w:rPr>
        <w:t xml:space="preserve">Във връзка с това отпада необходимостта от прилагане на  интервенцията II.Г.8, предвид допълнителните практики в I.В.2 </w:t>
      </w:r>
      <w:r w:rsidR="0007689E" w:rsidRPr="006E2073">
        <w:rPr>
          <w:rFonts w:cstheme="minorHAnsi"/>
          <w:sz w:val="24"/>
          <w:szCs w:val="24"/>
          <w:lang w:val="bg-BG" w:eastAsia="en-GB"/>
        </w:rPr>
        <w:t>„</w:t>
      </w:r>
      <w:r w:rsidRPr="006E2073">
        <w:rPr>
          <w:rFonts w:cstheme="minorHAnsi"/>
          <w:sz w:val="24"/>
          <w:szCs w:val="24"/>
          <w:lang w:val="bg-BG" w:eastAsia="en-GB"/>
        </w:rPr>
        <w:t>Еко схема за поддържане и подобряване на биологичното разнообразие и екологичната инфраструктура</w:t>
      </w:r>
      <w:r w:rsidR="0007689E" w:rsidRPr="006E2073">
        <w:rPr>
          <w:rFonts w:cstheme="minorHAnsi"/>
          <w:sz w:val="24"/>
          <w:szCs w:val="24"/>
          <w:lang w:val="bg-BG" w:eastAsia="en-GB"/>
        </w:rPr>
        <w:t>“</w:t>
      </w:r>
      <w:r w:rsidRPr="006E2073">
        <w:rPr>
          <w:rFonts w:cstheme="minorHAnsi"/>
          <w:sz w:val="24"/>
          <w:szCs w:val="24"/>
          <w:lang w:val="bg-BG" w:eastAsia="en-GB"/>
        </w:rPr>
        <w:t>, която пряко допринася за изпълнението на индикатора, като финансовият ресурс може да бъде насочен към  интервенция II.Г.5 „Инвестиции в инфраструктура за напояване“, като средствата по двете интервенции са свързани с опазване на околната среда, с което не се нарушават изискванията на чл. 93 от Регламент(ЕС) 2021/2115.</w:t>
      </w:r>
    </w:p>
    <w:p w:rsidR="00430D42" w:rsidRPr="006E2073" w:rsidRDefault="00155D2D" w:rsidP="00A92B84">
      <w:pPr>
        <w:spacing w:after="120" w:line="240" w:lineRule="auto"/>
        <w:jc w:val="both"/>
        <w:rPr>
          <w:rFonts w:cstheme="minorHAnsi"/>
          <w:b/>
          <w:i/>
          <w:sz w:val="24"/>
          <w:szCs w:val="24"/>
          <w:lang w:val="bg-BG"/>
        </w:rPr>
      </w:pPr>
      <w:r w:rsidRPr="006E2073">
        <w:rPr>
          <w:rFonts w:cstheme="minorHAnsi"/>
          <w:b/>
          <w:i/>
          <w:sz w:val="24"/>
          <w:szCs w:val="24"/>
          <w:lang w:val="bg-BG"/>
        </w:rPr>
        <w:t xml:space="preserve">3. </w:t>
      </w:r>
      <w:r w:rsidR="00430D42" w:rsidRPr="006E2073">
        <w:rPr>
          <w:rFonts w:cstheme="minorHAnsi"/>
          <w:b/>
          <w:i/>
          <w:sz w:val="24"/>
          <w:szCs w:val="24"/>
          <w:lang w:val="bg-BG"/>
        </w:rPr>
        <w:t xml:space="preserve">ІІ.Г.12 </w:t>
      </w:r>
      <w:r w:rsidR="0007689E" w:rsidRPr="006E2073">
        <w:rPr>
          <w:rFonts w:cstheme="minorHAnsi"/>
          <w:b/>
          <w:i/>
          <w:sz w:val="24"/>
          <w:szCs w:val="24"/>
          <w:lang w:val="bg-BG"/>
        </w:rPr>
        <w:t>„</w:t>
      </w:r>
      <w:r w:rsidR="00430D42" w:rsidRPr="006E2073">
        <w:rPr>
          <w:rFonts w:cstheme="minorHAnsi"/>
          <w:b/>
          <w:i/>
          <w:sz w:val="24"/>
          <w:szCs w:val="24"/>
          <w:lang w:val="bg-BG"/>
        </w:rPr>
        <w:t>Подобряване на здравословното състояние и устойчивостта на горските екосистеми чрез подпомагане провеждането на сечи в горските територии</w:t>
      </w:r>
      <w:r w:rsidR="0007689E" w:rsidRPr="006E2073">
        <w:rPr>
          <w:rFonts w:cstheme="minorHAnsi"/>
          <w:b/>
          <w:i/>
          <w:sz w:val="24"/>
          <w:szCs w:val="24"/>
          <w:lang w:val="bg-BG"/>
        </w:rPr>
        <w:t>“</w:t>
      </w:r>
      <w:r w:rsidR="007D2B66" w:rsidRPr="006E2073">
        <w:rPr>
          <w:rFonts w:cstheme="minorHAnsi"/>
          <w:b/>
          <w:i/>
          <w:sz w:val="24"/>
          <w:szCs w:val="24"/>
          <w:lang w:val="bg-BG"/>
        </w:rPr>
        <w:t>:</w:t>
      </w:r>
    </w:p>
    <w:p w:rsidR="007D2B66" w:rsidRPr="00155130" w:rsidRDefault="00B76E74" w:rsidP="00155130">
      <w:pPr>
        <w:spacing w:after="120" w:line="240" w:lineRule="auto"/>
        <w:jc w:val="both"/>
        <w:rPr>
          <w:rFonts w:cstheme="minorHAnsi"/>
          <w:sz w:val="24"/>
          <w:szCs w:val="24"/>
          <w:lang w:val="bg-BG" w:eastAsia="en-GB"/>
        </w:rPr>
      </w:pPr>
      <w:r>
        <w:rPr>
          <w:rFonts w:cstheme="minorHAnsi"/>
          <w:sz w:val="24"/>
          <w:szCs w:val="24"/>
          <w:lang w:val="bg-BG" w:eastAsia="en-GB"/>
        </w:rPr>
        <w:t>П</w:t>
      </w:r>
      <w:r w:rsidRPr="00B76E74">
        <w:rPr>
          <w:rFonts w:cstheme="minorHAnsi"/>
          <w:sz w:val="24"/>
          <w:szCs w:val="24"/>
          <w:lang w:val="bg-BG" w:eastAsia="en-GB"/>
        </w:rPr>
        <w:t>одпомагането по интервенция</w:t>
      </w:r>
      <w:r>
        <w:rPr>
          <w:rFonts w:cstheme="minorHAnsi"/>
          <w:sz w:val="24"/>
          <w:szCs w:val="24"/>
          <w:lang w:val="bg-BG" w:eastAsia="en-GB"/>
        </w:rPr>
        <w:t xml:space="preserve">та </w:t>
      </w:r>
      <w:r w:rsidRPr="00B76E74">
        <w:rPr>
          <w:rFonts w:cstheme="minorHAnsi"/>
          <w:sz w:val="24"/>
          <w:szCs w:val="24"/>
          <w:lang w:val="bg-BG" w:eastAsia="en-GB"/>
        </w:rPr>
        <w:t>е насочено към извършване на широкомащабни сечи в горите, което в някои случаи може да намали способността им да улавя</w:t>
      </w:r>
      <w:r>
        <w:rPr>
          <w:rFonts w:cstheme="minorHAnsi"/>
          <w:sz w:val="24"/>
          <w:szCs w:val="24"/>
          <w:lang w:val="bg-BG" w:eastAsia="en-GB"/>
        </w:rPr>
        <w:t>т</w:t>
      </w:r>
      <w:r w:rsidRPr="00B76E74">
        <w:rPr>
          <w:rFonts w:cstheme="minorHAnsi"/>
          <w:sz w:val="24"/>
          <w:szCs w:val="24"/>
          <w:lang w:val="bg-BG" w:eastAsia="en-GB"/>
        </w:rPr>
        <w:t xml:space="preserve"> и съхранява</w:t>
      </w:r>
      <w:r>
        <w:rPr>
          <w:rFonts w:cstheme="minorHAnsi"/>
          <w:sz w:val="24"/>
          <w:szCs w:val="24"/>
          <w:lang w:val="bg-BG" w:eastAsia="en-GB"/>
        </w:rPr>
        <w:t>т</w:t>
      </w:r>
      <w:r w:rsidRPr="00B76E74">
        <w:rPr>
          <w:rFonts w:cstheme="minorHAnsi"/>
          <w:sz w:val="24"/>
          <w:szCs w:val="24"/>
          <w:lang w:val="bg-BG" w:eastAsia="en-GB"/>
        </w:rPr>
        <w:t xml:space="preserve"> въглерод</w:t>
      </w:r>
      <w:r>
        <w:rPr>
          <w:rFonts w:cstheme="minorHAnsi"/>
          <w:sz w:val="24"/>
          <w:szCs w:val="24"/>
          <w:lang w:val="bg-BG" w:eastAsia="en-GB"/>
        </w:rPr>
        <w:t xml:space="preserve">. </w:t>
      </w:r>
      <w:r>
        <w:rPr>
          <w:rFonts w:cstheme="minorHAnsi"/>
          <w:sz w:val="24"/>
          <w:szCs w:val="24"/>
          <w:lang w:val="bg-BG" w:eastAsia="en-GB"/>
        </w:rPr>
        <w:lastRenderedPageBreak/>
        <w:t xml:space="preserve">Поддържане на </w:t>
      </w:r>
      <w:r w:rsidRPr="00B76E74">
        <w:rPr>
          <w:rFonts w:cstheme="minorHAnsi"/>
          <w:sz w:val="24"/>
          <w:szCs w:val="24"/>
          <w:lang w:val="bg-BG" w:eastAsia="en-GB"/>
        </w:rPr>
        <w:t xml:space="preserve">устойчиво </w:t>
      </w:r>
      <w:r>
        <w:rPr>
          <w:rFonts w:cstheme="minorHAnsi"/>
          <w:sz w:val="24"/>
          <w:szCs w:val="24"/>
          <w:lang w:val="bg-BG" w:eastAsia="en-GB"/>
        </w:rPr>
        <w:t xml:space="preserve">управление на </w:t>
      </w:r>
      <w:r w:rsidRPr="00B76E74">
        <w:rPr>
          <w:rFonts w:cstheme="minorHAnsi"/>
          <w:sz w:val="24"/>
          <w:szCs w:val="24"/>
          <w:lang w:val="bg-BG" w:eastAsia="en-GB"/>
        </w:rPr>
        <w:t>горск</w:t>
      </w:r>
      <w:r>
        <w:rPr>
          <w:rFonts w:cstheme="minorHAnsi"/>
          <w:sz w:val="24"/>
          <w:szCs w:val="24"/>
          <w:lang w:val="bg-BG" w:eastAsia="en-GB"/>
        </w:rPr>
        <w:t>ите територии</w:t>
      </w:r>
      <w:r w:rsidRPr="00B76E74">
        <w:rPr>
          <w:rFonts w:cstheme="minorHAnsi"/>
          <w:sz w:val="24"/>
          <w:szCs w:val="24"/>
          <w:lang w:val="bg-BG" w:eastAsia="en-GB"/>
        </w:rPr>
        <w:t xml:space="preserve"> </w:t>
      </w:r>
      <w:r>
        <w:rPr>
          <w:rFonts w:cstheme="minorHAnsi"/>
          <w:sz w:val="24"/>
          <w:szCs w:val="24"/>
          <w:lang w:val="bg-BG" w:eastAsia="en-GB"/>
        </w:rPr>
        <w:t xml:space="preserve">с </w:t>
      </w:r>
      <w:r w:rsidRPr="00B76E74">
        <w:rPr>
          <w:rFonts w:cstheme="minorHAnsi"/>
          <w:sz w:val="24"/>
          <w:szCs w:val="24"/>
          <w:lang w:val="bg-BG" w:eastAsia="en-GB"/>
        </w:rPr>
        <w:t xml:space="preserve">по-оптимален бюджет за </w:t>
      </w:r>
      <w:r>
        <w:rPr>
          <w:rFonts w:cstheme="minorHAnsi"/>
          <w:sz w:val="24"/>
          <w:szCs w:val="24"/>
          <w:lang w:val="bg-BG" w:eastAsia="en-GB"/>
        </w:rPr>
        <w:t>провеждане на сечи в тях</w:t>
      </w:r>
      <w:r w:rsidRPr="00B76E74">
        <w:rPr>
          <w:rFonts w:cstheme="minorHAnsi"/>
          <w:sz w:val="24"/>
          <w:szCs w:val="24"/>
          <w:lang w:val="bg-BG" w:eastAsia="en-GB"/>
        </w:rPr>
        <w:t xml:space="preserve"> </w:t>
      </w:r>
      <w:r>
        <w:rPr>
          <w:rFonts w:cstheme="minorHAnsi"/>
          <w:sz w:val="24"/>
          <w:szCs w:val="24"/>
          <w:lang w:val="bg-BG" w:eastAsia="en-GB"/>
        </w:rPr>
        <w:t xml:space="preserve">ще насърчи </w:t>
      </w:r>
      <w:r w:rsidRPr="00B76E74">
        <w:rPr>
          <w:rFonts w:cstheme="minorHAnsi"/>
          <w:sz w:val="24"/>
          <w:szCs w:val="24"/>
          <w:lang w:val="bg-BG" w:eastAsia="en-GB"/>
        </w:rPr>
        <w:t>иновативни и по-малко интензивни природосъобразни методи, а не мащабни проекти с високи капиталови вложения</w:t>
      </w:r>
      <w:r>
        <w:rPr>
          <w:rFonts w:cstheme="minorHAnsi"/>
          <w:sz w:val="24"/>
          <w:szCs w:val="24"/>
          <w:lang w:val="bg-BG" w:eastAsia="en-GB"/>
        </w:rPr>
        <w:t xml:space="preserve">, ще стимулира </w:t>
      </w:r>
      <w:r w:rsidRPr="00B76E74">
        <w:rPr>
          <w:rFonts w:cstheme="minorHAnsi"/>
          <w:sz w:val="24"/>
          <w:szCs w:val="24"/>
          <w:lang w:val="bg-BG" w:eastAsia="en-GB"/>
        </w:rPr>
        <w:t xml:space="preserve">интегрирането на цифрови и иновативни подходи в горското стопанство, които директно </w:t>
      </w:r>
      <w:r>
        <w:rPr>
          <w:rFonts w:cstheme="minorHAnsi"/>
          <w:sz w:val="24"/>
          <w:szCs w:val="24"/>
          <w:lang w:val="bg-BG" w:eastAsia="en-GB"/>
        </w:rPr>
        <w:t xml:space="preserve">биха насърчили </w:t>
      </w:r>
      <w:r w:rsidRPr="00B76E74">
        <w:rPr>
          <w:rFonts w:cstheme="minorHAnsi"/>
          <w:sz w:val="24"/>
          <w:szCs w:val="24"/>
          <w:lang w:val="bg-BG" w:eastAsia="en-GB"/>
        </w:rPr>
        <w:t xml:space="preserve">устойчивостта, биологичното разнообразие и кръговата </w:t>
      </w:r>
      <w:proofErr w:type="spellStart"/>
      <w:r w:rsidRPr="00B76E74">
        <w:rPr>
          <w:rFonts w:cstheme="minorHAnsi"/>
          <w:sz w:val="24"/>
          <w:szCs w:val="24"/>
          <w:lang w:val="bg-BG" w:eastAsia="en-GB"/>
        </w:rPr>
        <w:t>биоикономика</w:t>
      </w:r>
      <w:proofErr w:type="spellEnd"/>
      <w:r w:rsidRPr="00B76E74">
        <w:rPr>
          <w:rFonts w:cstheme="minorHAnsi"/>
          <w:sz w:val="24"/>
          <w:szCs w:val="24"/>
          <w:lang w:val="bg-BG" w:eastAsia="en-GB"/>
        </w:rPr>
        <w:t>.</w:t>
      </w:r>
    </w:p>
    <w:p w:rsidR="007D2B66" w:rsidRPr="006E2073" w:rsidRDefault="00155D2D" w:rsidP="00A92B84">
      <w:pPr>
        <w:spacing w:after="120" w:line="240" w:lineRule="auto"/>
        <w:jc w:val="both"/>
        <w:rPr>
          <w:rFonts w:cstheme="minorHAnsi"/>
          <w:b/>
          <w:i/>
          <w:sz w:val="24"/>
          <w:szCs w:val="24"/>
          <w:lang w:val="bg-BG"/>
        </w:rPr>
      </w:pPr>
      <w:r w:rsidRPr="006E2073">
        <w:rPr>
          <w:rFonts w:cstheme="minorHAnsi"/>
          <w:b/>
          <w:i/>
          <w:sz w:val="24"/>
          <w:szCs w:val="24"/>
          <w:lang w:val="bg-BG"/>
        </w:rPr>
        <w:t xml:space="preserve">4. </w:t>
      </w:r>
      <w:r w:rsidR="00430D42" w:rsidRPr="006E2073">
        <w:rPr>
          <w:rFonts w:cstheme="minorHAnsi"/>
          <w:b/>
          <w:i/>
          <w:sz w:val="24"/>
          <w:szCs w:val="24"/>
          <w:lang w:val="bg-BG"/>
        </w:rPr>
        <w:t xml:space="preserve">II.Д.2 </w:t>
      </w:r>
      <w:r w:rsidR="0007689E" w:rsidRPr="006E2073">
        <w:rPr>
          <w:rFonts w:cstheme="minorHAnsi"/>
          <w:b/>
          <w:i/>
          <w:sz w:val="24"/>
          <w:szCs w:val="24"/>
          <w:lang w:val="bg-BG"/>
        </w:rPr>
        <w:t>„</w:t>
      </w:r>
      <w:r w:rsidR="00430D42" w:rsidRPr="006E2073">
        <w:rPr>
          <w:rFonts w:cstheme="minorHAnsi"/>
          <w:b/>
          <w:i/>
          <w:sz w:val="24"/>
          <w:szCs w:val="24"/>
          <w:lang w:val="bg-BG"/>
        </w:rPr>
        <w:t>Подпомагане на много малки земеделски стопанства</w:t>
      </w:r>
      <w:r w:rsidR="0007689E" w:rsidRPr="006E2073">
        <w:rPr>
          <w:rFonts w:cstheme="minorHAnsi"/>
          <w:b/>
          <w:i/>
          <w:sz w:val="24"/>
          <w:szCs w:val="24"/>
          <w:lang w:val="bg-BG"/>
        </w:rPr>
        <w:t>“</w:t>
      </w:r>
      <w:r w:rsidR="007D2B66" w:rsidRPr="006E2073">
        <w:rPr>
          <w:rFonts w:cstheme="minorHAnsi"/>
          <w:b/>
          <w:i/>
          <w:sz w:val="24"/>
          <w:szCs w:val="24"/>
          <w:lang w:val="bg-BG"/>
        </w:rPr>
        <w:t>:</w:t>
      </w:r>
    </w:p>
    <w:p w:rsidR="00C85E9B" w:rsidRPr="006E2073" w:rsidRDefault="007D2B66" w:rsidP="00A92B84">
      <w:pPr>
        <w:pStyle w:val="ListParagraph"/>
        <w:spacing w:after="120" w:line="240" w:lineRule="auto"/>
        <w:ind w:left="0"/>
        <w:contextualSpacing w:val="0"/>
        <w:jc w:val="both"/>
        <w:rPr>
          <w:rFonts w:cstheme="minorHAnsi"/>
          <w:sz w:val="24"/>
          <w:szCs w:val="24"/>
          <w:lang w:val="bg-BG"/>
        </w:rPr>
      </w:pPr>
      <w:r w:rsidRPr="006E2073">
        <w:rPr>
          <w:rFonts w:cstheme="minorHAnsi"/>
          <w:sz w:val="24"/>
          <w:szCs w:val="24"/>
          <w:lang w:val="bg-BG"/>
        </w:rPr>
        <w:t>Предвид</w:t>
      </w:r>
      <w:r w:rsidR="0007689E" w:rsidRPr="006E2073">
        <w:rPr>
          <w:rFonts w:cstheme="minorHAnsi"/>
          <w:sz w:val="24"/>
          <w:szCs w:val="24"/>
          <w:lang w:val="bg-BG"/>
        </w:rPr>
        <w:t xml:space="preserve"> факта</w:t>
      </w:r>
      <w:r w:rsidRPr="006E2073">
        <w:rPr>
          <w:rFonts w:cstheme="minorHAnsi"/>
          <w:sz w:val="24"/>
          <w:szCs w:val="24"/>
          <w:lang w:val="bg-BG"/>
        </w:rPr>
        <w:t>, че групите/организациите на производители включват малки земеделски стопанства, прехвърлянето на средства именно от тази интервенция ще стимулира обединяването на земеделските стопани в организации и групи на производители. С това се създава механизъм за планиране и адаптиране на производството в съответствие с търсенето на пазара по отношение на качество и количество, намаляване на производствените разходи, увеличаване на договорната сила на производителите на селскостопанска продукция във взаимоотношенията им с търговци на едро и дребно и постигане на по-добра пазарна реализация.</w:t>
      </w:r>
    </w:p>
    <w:p w:rsidR="00C85E9B" w:rsidRPr="00E74184" w:rsidRDefault="00155D2D" w:rsidP="00A92B84">
      <w:pPr>
        <w:spacing w:after="120" w:line="240" w:lineRule="auto"/>
        <w:jc w:val="both"/>
        <w:rPr>
          <w:rFonts w:eastAsia="Calibri" w:cstheme="minorHAnsi"/>
          <w:b/>
          <w:i/>
          <w:sz w:val="24"/>
          <w:szCs w:val="24"/>
          <w:lang w:val="bg-BG"/>
        </w:rPr>
      </w:pPr>
      <w:r w:rsidRPr="00E74184">
        <w:rPr>
          <w:rFonts w:eastAsia="Calibri" w:cstheme="minorHAnsi"/>
          <w:b/>
          <w:i/>
          <w:sz w:val="24"/>
          <w:szCs w:val="24"/>
          <w:lang w:val="bg-BG"/>
        </w:rPr>
        <w:t>5. Финансов инструмент</w:t>
      </w:r>
      <w:r w:rsidR="005801FB">
        <w:rPr>
          <w:rFonts w:eastAsia="Calibri" w:cstheme="minorHAnsi"/>
          <w:b/>
          <w:i/>
          <w:sz w:val="24"/>
          <w:szCs w:val="24"/>
          <w:lang w:val="bg-BG"/>
        </w:rPr>
        <w:t xml:space="preserve"> по отделни инвестиционни интервенции</w:t>
      </w:r>
    </w:p>
    <w:p w:rsidR="00C85E9B" w:rsidRPr="006E2073" w:rsidRDefault="00C85E9B" w:rsidP="00E74184">
      <w:pPr>
        <w:spacing w:after="120" w:line="240" w:lineRule="auto"/>
        <w:jc w:val="both"/>
        <w:rPr>
          <w:rFonts w:eastAsia="Calibri" w:cstheme="minorHAnsi"/>
          <w:b/>
          <w:sz w:val="24"/>
          <w:szCs w:val="24"/>
          <w:lang w:val="bg-BG"/>
        </w:rPr>
      </w:pPr>
      <w:r w:rsidRPr="006E2073">
        <w:rPr>
          <w:rFonts w:eastAsia="Calibri" w:cstheme="minorHAnsi"/>
          <w:b/>
          <w:sz w:val="24"/>
          <w:szCs w:val="24"/>
          <w:lang w:val="bg-BG"/>
        </w:rPr>
        <w:t>Предварителна оценка за прилагане на финансови инструменти и планирани такива по СПРЗСР 2023-2027 г.</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Предварителната оценка (от месец ноември 2021 г.) за нуждата от прилагане на финансови инструменти по Стратегическия план за развитие на земеделието и селските райони за периода 2023 – 2027 г. (СПРЗСР) идентифицира неоптимални инвестиционни ситуации, даващи основание за прилагане на финансови инструменти в сектора на земеделието.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За най-подходящ за прилагане финансов продукт </w:t>
      </w:r>
      <w:r w:rsidRPr="006E2073">
        <w:rPr>
          <w:rFonts w:eastAsia="Calibri" w:cstheme="minorHAnsi"/>
          <w:b/>
          <w:sz w:val="24"/>
          <w:szCs w:val="24"/>
          <w:lang w:val="bg-BG"/>
        </w:rPr>
        <w:t>анализът препоръчва гаранционна схема</w:t>
      </w:r>
      <w:r w:rsidRPr="006E2073">
        <w:rPr>
          <w:rFonts w:eastAsia="Calibri" w:cstheme="minorHAnsi"/>
          <w:sz w:val="24"/>
          <w:szCs w:val="24"/>
          <w:lang w:val="bg-BG"/>
        </w:rPr>
        <w:t xml:space="preserve"> за отпуснати инвестиционни заеми и заеми за оборотни средства.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Изборът на гаранционна схема е осъществен въз основа на констатирани неоптимални инвестиционни ситуации и инвестиционни нужди на потенциалните бенефициери по СПРЗСР.</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Съгласно Предварителната оценка, </w:t>
      </w:r>
      <w:r w:rsidRPr="006E2073">
        <w:rPr>
          <w:rFonts w:eastAsia="Calibri" w:cstheme="minorHAnsi"/>
          <w:b/>
          <w:sz w:val="24"/>
          <w:szCs w:val="24"/>
          <w:lang w:val="bg-BG"/>
        </w:rPr>
        <w:t xml:space="preserve">за малки земеделски стопанства </w:t>
      </w:r>
      <w:r w:rsidRPr="006E2073">
        <w:rPr>
          <w:rFonts w:eastAsia="Calibri" w:cstheme="minorHAnsi"/>
          <w:sz w:val="24"/>
          <w:szCs w:val="24"/>
          <w:lang w:val="bg-BG"/>
        </w:rPr>
        <w:t>(Интервенция II.Д.2. - Подпомагане на много малки земеделски стопанства)</w:t>
      </w:r>
      <w:r w:rsidRPr="006E2073">
        <w:rPr>
          <w:rFonts w:eastAsia="Calibri" w:cstheme="minorHAnsi"/>
          <w:b/>
          <w:sz w:val="24"/>
          <w:szCs w:val="24"/>
          <w:lang w:val="bg-BG"/>
        </w:rPr>
        <w:t xml:space="preserve"> и млади земеделски стопани</w:t>
      </w:r>
      <w:r w:rsidRPr="006E2073">
        <w:rPr>
          <w:rFonts w:eastAsia="Calibri" w:cstheme="minorHAnsi"/>
          <w:sz w:val="24"/>
          <w:szCs w:val="24"/>
          <w:lang w:val="bg-BG"/>
        </w:rPr>
        <w:t xml:space="preserve"> (Интервенция II.Д.1. - Стартова помощ за установяване на млади земеделски стопани в селското стопанство) е изведена необходимостта от разработване на отделна гаранционна схема </w:t>
      </w:r>
      <w:r w:rsidRPr="006E2073">
        <w:rPr>
          <w:rFonts w:eastAsia="Calibri" w:cstheme="minorHAnsi"/>
          <w:b/>
          <w:sz w:val="24"/>
          <w:szCs w:val="24"/>
          <w:lang w:val="bg-BG"/>
        </w:rPr>
        <w:t>(под портфейл)</w:t>
      </w:r>
      <w:r w:rsidRPr="006E2073">
        <w:rPr>
          <w:rFonts w:eastAsia="Calibri" w:cstheme="minorHAnsi"/>
          <w:sz w:val="24"/>
          <w:szCs w:val="24"/>
          <w:lang w:val="bg-BG"/>
        </w:rPr>
        <w:t xml:space="preserve">, </w:t>
      </w:r>
      <w:r w:rsidRPr="006E2073">
        <w:rPr>
          <w:rFonts w:eastAsia="Calibri" w:cstheme="minorHAnsi"/>
          <w:b/>
          <w:sz w:val="24"/>
          <w:szCs w:val="24"/>
          <w:lang w:val="bg-BG"/>
        </w:rPr>
        <w:t>с 80%</w:t>
      </w:r>
      <w:r w:rsidRPr="006E2073">
        <w:rPr>
          <w:rFonts w:eastAsia="Calibri" w:cstheme="minorHAnsi"/>
          <w:sz w:val="24"/>
          <w:szCs w:val="24"/>
          <w:lang w:val="bg-BG"/>
        </w:rPr>
        <w:t xml:space="preserve"> размер на гаранцията </w:t>
      </w:r>
      <w:r w:rsidRPr="006E2073">
        <w:rPr>
          <w:rFonts w:eastAsia="Calibri" w:cstheme="minorHAnsi"/>
          <w:b/>
          <w:sz w:val="24"/>
          <w:szCs w:val="24"/>
          <w:lang w:val="bg-BG"/>
        </w:rPr>
        <w:t>за необезпечени заеми</w:t>
      </w:r>
      <w:r w:rsidRPr="006E2073">
        <w:rPr>
          <w:rFonts w:eastAsia="Calibri" w:cstheme="minorHAnsi"/>
          <w:sz w:val="24"/>
          <w:szCs w:val="24"/>
          <w:lang w:val="bg-BG"/>
        </w:rPr>
        <w:t xml:space="preserve"> и/или оборотни средства и </w:t>
      </w:r>
      <w:r w:rsidRPr="006E2073">
        <w:rPr>
          <w:rFonts w:eastAsia="Calibri" w:cstheme="minorHAnsi"/>
          <w:b/>
          <w:sz w:val="24"/>
          <w:szCs w:val="24"/>
          <w:lang w:val="bg-BG"/>
        </w:rPr>
        <w:t>100% лихвена субсидия за заеми, покрити от гаранцията</w:t>
      </w:r>
      <w:r w:rsidRPr="006E2073">
        <w:rPr>
          <w:rFonts w:eastAsia="Calibri" w:cstheme="minorHAnsi"/>
          <w:sz w:val="24"/>
          <w:szCs w:val="24"/>
          <w:lang w:val="bg-BG"/>
        </w:rPr>
        <w:t xml:space="preserve">, </w:t>
      </w:r>
      <w:r w:rsidRPr="006E2073">
        <w:rPr>
          <w:rFonts w:eastAsia="Calibri" w:cstheme="minorHAnsi"/>
          <w:b/>
          <w:sz w:val="24"/>
          <w:szCs w:val="24"/>
          <w:lang w:val="bg-BG"/>
        </w:rPr>
        <w:t xml:space="preserve">без лимит на </w:t>
      </w:r>
      <w:proofErr w:type="spellStart"/>
      <w:r w:rsidRPr="006E2073">
        <w:rPr>
          <w:rFonts w:eastAsia="Calibri" w:cstheme="minorHAnsi"/>
          <w:b/>
          <w:sz w:val="24"/>
          <w:szCs w:val="24"/>
          <w:lang w:val="bg-BG"/>
        </w:rPr>
        <w:t>портфейлна</w:t>
      </w:r>
      <w:proofErr w:type="spellEnd"/>
      <w:r w:rsidRPr="006E2073">
        <w:rPr>
          <w:rFonts w:eastAsia="Calibri" w:cstheme="minorHAnsi"/>
          <w:sz w:val="24"/>
          <w:szCs w:val="24"/>
          <w:lang w:val="bg-BG"/>
        </w:rPr>
        <w:t xml:space="preserve"> </w:t>
      </w:r>
      <w:r w:rsidRPr="006E2073">
        <w:rPr>
          <w:rFonts w:eastAsia="Calibri" w:cstheme="minorHAnsi"/>
          <w:b/>
          <w:sz w:val="24"/>
          <w:szCs w:val="24"/>
          <w:lang w:val="bg-BG"/>
        </w:rPr>
        <w:t>основа.</w:t>
      </w:r>
      <w:r w:rsidRPr="006E2073">
        <w:rPr>
          <w:rFonts w:eastAsia="Calibri" w:cstheme="minorHAnsi"/>
          <w:sz w:val="24"/>
          <w:szCs w:val="24"/>
          <w:lang w:val="bg-BG"/>
        </w:rPr>
        <w:t xml:space="preserve"> Предвидения ресурс е 50% от бюджета, определен за прилагане на финансови инструменти, а именно </w:t>
      </w:r>
      <w:r w:rsidRPr="006E2073">
        <w:rPr>
          <w:rFonts w:eastAsia="Calibri" w:cstheme="minorHAnsi"/>
          <w:b/>
          <w:sz w:val="24"/>
          <w:szCs w:val="24"/>
          <w:lang w:val="bg-BG"/>
        </w:rPr>
        <w:t xml:space="preserve">12,5 млн. </w:t>
      </w:r>
      <w:proofErr w:type="spellStart"/>
      <w:r w:rsidRPr="006E2073">
        <w:rPr>
          <w:rFonts w:eastAsia="Calibri" w:cstheme="minorHAnsi"/>
          <w:b/>
          <w:sz w:val="24"/>
          <w:szCs w:val="24"/>
          <w:lang w:val="bg-BG"/>
        </w:rPr>
        <w:t>eвро</w:t>
      </w:r>
      <w:proofErr w:type="spellEnd"/>
      <w:r w:rsidRPr="006E2073">
        <w:rPr>
          <w:rFonts w:eastAsia="Calibri" w:cstheme="minorHAnsi"/>
          <w:sz w:val="24"/>
          <w:szCs w:val="24"/>
          <w:lang w:val="bg-BG"/>
        </w:rPr>
        <w:t xml:space="preserve"> (от общо 25 </w:t>
      </w:r>
      <w:r w:rsidRPr="000F0188">
        <w:rPr>
          <w:rFonts w:eastAsia="Calibri" w:cstheme="minorHAnsi"/>
          <w:sz w:val="24"/>
          <w:szCs w:val="24"/>
          <w:lang w:val="bg-BG"/>
        </w:rPr>
        <w:t>млн</w:t>
      </w:r>
      <w:r w:rsidRPr="006E2073">
        <w:rPr>
          <w:rFonts w:eastAsia="Calibri" w:cstheme="minorHAnsi"/>
          <w:b/>
          <w:sz w:val="24"/>
          <w:szCs w:val="24"/>
          <w:lang w:val="bg-BG"/>
        </w:rPr>
        <w:t>.</w:t>
      </w:r>
      <w:r w:rsidRPr="006E2073">
        <w:rPr>
          <w:rFonts w:eastAsia="Calibri" w:cstheme="minorHAnsi"/>
          <w:sz w:val="24"/>
          <w:szCs w:val="24"/>
          <w:lang w:val="bg-BG"/>
        </w:rPr>
        <w:t xml:space="preserve"> евро европейски и национални публични средства).</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Допустими са новоотпуснати инвестиционни заеми (вкл. финансов лизинг) и </w:t>
      </w:r>
      <w:r w:rsidRPr="006E2073">
        <w:rPr>
          <w:rFonts w:eastAsia="Calibri" w:cstheme="minorHAnsi"/>
          <w:b/>
          <w:sz w:val="24"/>
          <w:szCs w:val="24"/>
          <w:lang w:val="bg-BG"/>
        </w:rPr>
        <w:t>заеми за оборотни средства</w:t>
      </w:r>
      <w:r w:rsidRPr="006E2073">
        <w:rPr>
          <w:rFonts w:eastAsia="Calibri" w:cstheme="minorHAnsi"/>
          <w:sz w:val="24"/>
          <w:szCs w:val="24"/>
          <w:lang w:val="bg-BG"/>
        </w:rPr>
        <w:t xml:space="preserve">, с </w:t>
      </w:r>
      <w:r w:rsidRPr="006E2073">
        <w:rPr>
          <w:rFonts w:eastAsia="Calibri" w:cstheme="minorHAnsi"/>
          <w:b/>
          <w:sz w:val="24"/>
          <w:szCs w:val="24"/>
          <w:lang w:val="bg-BG"/>
        </w:rPr>
        <w:t>максимална стойност на заемите 150 хил. евро</w:t>
      </w:r>
      <w:r w:rsidRPr="006E2073">
        <w:rPr>
          <w:rFonts w:eastAsia="Calibri" w:cstheme="minorHAnsi"/>
          <w:sz w:val="24"/>
          <w:szCs w:val="24"/>
          <w:lang w:val="bg-BG"/>
        </w:rPr>
        <w:t xml:space="preserve">. Предвиден е коефициент на мултиплициране в размер на 1,25 пъти, въз основа на предварителна консервативна оценка на риска. </w:t>
      </w:r>
      <w:r w:rsidRPr="006E2073">
        <w:rPr>
          <w:rFonts w:eastAsia="Calibri" w:cstheme="minorHAnsi"/>
          <w:b/>
          <w:sz w:val="24"/>
          <w:szCs w:val="24"/>
          <w:lang w:val="bg-BG"/>
        </w:rPr>
        <w:t>Максималните нива на подпомагане</w:t>
      </w:r>
      <w:r w:rsidRPr="006E2073">
        <w:rPr>
          <w:rFonts w:eastAsia="Calibri" w:cstheme="minorHAnsi"/>
          <w:sz w:val="24"/>
          <w:szCs w:val="24"/>
          <w:lang w:val="bg-BG"/>
        </w:rPr>
        <w:t xml:space="preserve"> </w:t>
      </w:r>
      <w:r w:rsidRPr="006E2073">
        <w:rPr>
          <w:rFonts w:eastAsia="Calibri" w:cstheme="minorHAnsi"/>
          <w:b/>
          <w:sz w:val="24"/>
          <w:szCs w:val="24"/>
          <w:lang w:val="bg-BG"/>
        </w:rPr>
        <w:t>при комбинация</w:t>
      </w:r>
      <w:r w:rsidRPr="006E2073">
        <w:rPr>
          <w:rFonts w:eastAsia="Calibri" w:cstheme="minorHAnsi"/>
          <w:sz w:val="24"/>
          <w:szCs w:val="24"/>
          <w:lang w:val="bg-BG"/>
        </w:rPr>
        <w:t xml:space="preserve"> между безвъзмездни средства и брутен еквивалент на безвъзмездната помощ от финансовия инструмент, не може да надхвърлят </w:t>
      </w:r>
      <w:r w:rsidRPr="006E2073">
        <w:rPr>
          <w:rFonts w:eastAsia="Calibri" w:cstheme="minorHAnsi"/>
          <w:b/>
          <w:sz w:val="24"/>
          <w:szCs w:val="24"/>
          <w:lang w:val="bg-BG"/>
        </w:rPr>
        <w:t>максималния размер</w:t>
      </w:r>
      <w:r w:rsidRPr="006E2073">
        <w:rPr>
          <w:rFonts w:eastAsia="Calibri" w:cstheme="minorHAnsi"/>
          <w:sz w:val="24"/>
          <w:szCs w:val="24"/>
          <w:lang w:val="bg-BG"/>
        </w:rPr>
        <w:t xml:space="preserve"> на помощта </w:t>
      </w:r>
      <w:r w:rsidRPr="006E2073">
        <w:rPr>
          <w:rFonts w:eastAsia="Calibri" w:cstheme="minorHAnsi"/>
          <w:b/>
          <w:sz w:val="24"/>
          <w:szCs w:val="24"/>
          <w:lang w:val="bg-BG"/>
        </w:rPr>
        <w:t>до 100 000 евро</w:t>
      </w:r>
      <w:r w:rsidRPr="006E2073">
        <w:rPr>
          <w:rFonts w:eastAsia="Calibri" w:cstheme="minorHAnsi"/>
          <w:sz w:val="24"/>
          <w:szCs w:val="24"/>
          <w:lang w:val="bg-BG"/>
        </w:rPr>
        <w:t>.</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Максималните нива на подпомагане при комбинация между безвъзмездни средства и брутен еквивалент на безвъзмездната помощ от финансовия инструмент, не може да надхвърлят максималния интензитет на помощта, посочен в член 73, параграф 4 от Регламент (ЕС) №2021/2115.</w:t>
      </w:r>
    </w:p>
    <w:p w:rsidR="00C85E9B" w:rsidRPr="006E2073" w:rsidRDefault="00C85E9B" w:rsidP="00E74184">
      <w:pPr>
        <w:spacing w:after="120" w:line="240" w:lineRule="auto"/>
        <w:jc w:val="both"/>
        <w:rPr>
          <w:rFonts w:eastAsia="Calibri" w:cstheme="minorHAnsi"/>
          <w:b/>
          <w:sz w:val="24"/>
          <w:szCs w:val="24"/>
          <w:lang w:val="bg-BG"/>
        </w:rPr>
      </w:pPr>
      <w:r w:rsidRPr="006E2073">
        <w:rPr>
          <w:rFonts w:eastAsia="Calibri" w:cstheme="minorHAnsi"/>
          <w:sz w:val="24"/>
          <w:szCs w:val="24"/>
          <w:lang w:val="bg-BG"/>
        </w:rPr>
        <w:t xml:space="preserve">Предвидена е </w:t>
      </w:r>
      <w:r w:rsidRPr="006E2073">
        <w:rPr>
          <w:rFonts w:eastAsia="Calibri" w:cstheme="minorHAnsi"/>
          <w:b/>
          <w:sz w:val="24"/>
          <w:szCs w:val="24"/>
          <w:lang w:val="bg-BG"/>
        </w:rPr>
        <w:t>отделна гаранционна схема (под портфейл)</w:t>
      </w:r>
      <w:r w:rsidRPr="006E2073">
        <w:rPr>
          <w:rFonts w:eastAsia="Calibri" w:cstheme="minorHAnsi"/>
          <w:sz w:val="24"/>
          <w:szCs w:val="24"/>
          <w:lang w:val="bg-BG"/>
        </w:rPr>
        <w:t>,</w:t>
      </w:r>
      <w:r w:rsidRPr="006E2073">
        <w:rPr>
          <w:rFonts w:eastAsia="Calibri" w:cstheme="minorHAnsi"/>
          <w:b/>
          <w:sz w:val="24"/>
          <w:szCs w:val="24"/>
          <w:lang w:val="bg-BG"/>
        </w:rPr>
        <w:t xml:space="preserve"> </w:t>
      </w:r>
      <w:r w:rsidRPr="006E2073">
        <w:rPr>
          <w:rFonts w:eastAsia="Calibri" w:cstheme="minorHAnsi"/>
          <w:sz w:val="24"/>
          <w:szCs w:val="24"/>
          <w:lang w:val="bg-BG"/>
        </w:rPr>
        <w:t xml:space="preserve">насочена към </w:t>
      </w:r>
      <w:r w:rsidRPr="006E2073">
        <w:rPr>
          <w:rFonts w:eastAsia="Calibri" w:cstheme="minorHAnsi"/>
          <w:b/>
          <w:sz w:val="24"/>
          <w:szCs w:val="24"/>
          <w:lang w:val="bg-BG"/>
        </w:rPr>
        <w:t xml:space="preserve">съществуващи </w:t>
      </w:r>
      <w:proofErr w:type="spellStart"/>
      <w:r w:rsidRPr="006E2073">
        <w:rPr>
          <w:rFonts w:eastAsia="Calibri" w:cstheme="minorHAnsi"/>
          <w:b/>
          <w:sz w:val="24"/>
          <w:szCs w:val="24"/>
          <w:lang w:val="bg-BG"/>
        </w:rPr>
        <w:t>микро</w:t>
      </w:r>
      <w:proofErr w:type="spellEnd"/>
      <w:r w:rsidRPr="006E2073">
        <w:rPr>
          <w:rFonts w:eastAsia="Calibri" w:cstheme="minorHAnsi"/>
          <w:b/>
          <w:sz w:val="24"/>
          <w:szCs w:val="24"/>
          <w:lang w:val="bg-BG"/>
        </w:rPr>
        <w:t xml:space="preserve">, малки и средни предприятия, и/или групи и организации на производители извършващи </w:t>
      </w:r>
      <w:r w:rsidRPr="006E2073">
        <w:rPr>
          <w:rFonts w:eastAsia="Calibri" w:cstheme="minorHAnsi"/>
          <w:b/>
          <w:sz w:val="24"/>
          <w:szCs w:val="24"/>
          <w:lang w:val="bg-BG"/>
        </w:rPr>
        <w:lastRenderedPageBreak/>
        <w:t>селскостопански дейности и преработка на земеделски продукти, както и земеделски стопани или микропредприятия, извършващи неселскостопанска дейност в селските райони, както и инвестиции по подхода ЛИДЕР</w:t>
      </w:r>
      <w:r w:rsidRPr="006E2073">
        <w:rPr>
          <w:rFonts w:eastAsia="Calibri" w:cstheme="minorHAnsi"/>
          <w:sz w:val="24"/>
          <w:szCs w:val="24"/>
          <w:lang w:val="bg-BG"/>
        </w:rPr>
        <w:t>. (Интервенции: II.Г.1 - Инвестиции в земеделските стопанства; II.Г.1.1. - Инвестиции в земеделските стопанства насочени към опазване на компонентите на околната среда; II.Г.2 - Инвестиции за преработка на селскостопански продукти; II.Г.2.1 - Инвестиции за преработка на селскостопански продукти, насочени към опазване на компонентите на околната среда; II.Г.3 - Инвестиции  за  неселскостопански  дейности  в селските райони; II.Ж.5 - Изпълнението на операции, включително дейности за сътрудничество и тяхната подготовка, избрани в рамките на стратегията за местно развитие.)</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Тази втора гаранционна схема (под портфейл, с останалия ресурс от общо европейски и национални публични средства – </w:t>
      </w:r>
      <w:r w:rsidRPr="006E2073">
        <w:rPr>
          <w:rFonts w:eastAsia="Calibri" w:cstheme="minorHAnsi"/>
          <w:b/>
          <w:sz w:val="24"/>
          <w:szCs w:val="24"/>
          <w:lang w:val="bg-BG"/>
        </w:rPr>
        <w:t>12.5 млн. евро</w:t>
      </w:r>
      <w:r w:rsidRPr="006E2073">
        <w:rPr>
          <w:rFonts w:eastAsia="Calibri" w:cstheme="minorHAnsi"/>
          <w:sz w:val="24"/>
          <w:szCs w:val="24"/>
          <w:lang w:val="bg-BG"/>
        </w:rPr>
        <w:t xml:space="preserve">) е </w:t>
      </w:r>
      <w:r w:rsidRPr="006E2073">
        <w:rPr>
          <w:rFonts w:eastAsia="Calibri" w:cstheme="minorHAnsi"/>
          <w:b/>
          <w:sz w:val="24"/>
          <w:szCs w:val="24"/>
          <w:lang w:val="bg-BG"/>
        </w:rPr>
        <w:t>с различни параметри</w:t>
      </w:r>
      <w:r w:rsidRPr="006E2073">
        <w:rPr>
          <w:rFonts w:eastAsia="Calibri" w:cstheme="minorHAnsi"/>
          <w:sz w:val="24"/>
          <w:szCs w:val="24"/>
          <w:lang w:val="bg-BG"/>
        </w:rPr>
        <w:t xml:space="preserve"> - с 80% размер на гаранцията за обезпечени заеми и/или оборотни средства и 50% лихвена субсидия за заеми, покрити от гаранцията, при до 25% максимален процент на гаранцията на </w:t>
      </w:r>
      <w:proofErr w:type="spellStart"/>
      <w:r w:rsidRPr="006E2073">
        <w:rPr>
          <w:rFonts w:eastAsia="Calibri" w:cstheme="minorHAnsi"/>
          <w:sz w:val="24"/>
          <w:szCs w:val="24"/>
          <w:lang w:val="bg-BG"/>
        </w:rPr>
        <w:t>портфейлна</w:t>
      </w:r>
      <w:proofErr w:type="spellEnd"/>
      <w:r w:rsidRPr="006E2073">
        <w:rPr>
          <w:rFonts w:eastAsia="Calibri" w:cstheme="minorHAnsi"/>
          <w:sz w:val="24"/>
          <w:szCs w:val="24"/>
          <w:lang w:val="bg-BG"/>
        </w:rPr>
        <w:t xml:space="preserve"> основа. По тази гаранционна схема, допустими са новоотпуснати инвестиционни заеми (вкл. финансов лизинг) и заеми за оборотни средства, с </w:t>
      </w:r>
      <w:r w:rsidRPr="006E2073">
        <w:rPr>
          <w:rFonts w:eastAsia="Calibri" w:cstheme="minorHAnsi"/>
          <w:b/>
          <w:sz w:val="24"/>
          <w:szCs w:val="24"/>
          <w:lang w:val="bg-BG"/>
        </w:rPr>
        <w:t>максимална стойност на заемите 500 хил. евро</w:t>
      </w:r>
      <w:r w:rsidRPr="006E2073">
        <w:rPr>
          <w:rFonts w:eastAsia="Calibri" w:cstheme="minorHAnsi"/>
          <w:sz w:val="24"/>
          <w:szCs w:val="24"/>
          <w:lang w:val="bg-BG"/>
        </w:rPr>
        <w:t>. Предвиден е коефициент на мултиплициране в размер на 5 пъти, въз основа на предварителна консервативна оценка на риска. Самостоятелните заеми за оборотен капитал са с максимална стойност на заемите 150 хил. евро.</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Определеният </w:t>
      </w:r>
      <w:r w:rsidRPr="006E2073">
        <w:rPr>
          <w:rFonts w:eastAsia="Calibri" w:cstheme="minorHAnsi"/>
          <w:b/>
          <w:sz w:val="24"/>
          <w:szCs w:val="24"/>
          <w:lang w:val="bg-BG"/>
        </w:rPr>
        <w:t>приложим таван за подкрепа</w:t>
      </w:r>
      <w:r w:rsidRPr="006E2073">
        <w:rPr>
          <w:rFonts w:eastAsia="Calibri" w:cstheme="minorHAnsi"/>
          <w:sz w:val="24"/>
          <w:szCs w:val="24"/>
          <w:lang w:val="bg-BG"/>
        </w:rPr>
        <w:t xml:space="preserve"> за финансирането </w:t>
      </w:r>
      <w:r w:rsidRPr="006E2073">
        <w:rPr>
          <w:rFonts w:eastAsia="Calibri" w:cstheme="minorHAnsi"/>
          <w:b/>
          <w:sz w:val="24"/>
          <w:szCs w:val="24"/>
          <w:lang w:val="bg-BG"/>
        </w:rPr>
        <w:t>на оборотен капитал</w:t>
      </w:r>
      <w:r w:rsidRPr="006E2073">
        <w:rPr>
          <w:rFonts w:eastAsia="Calibri" w:cstheme="minorHAnsi"/>
          <w:sz w:val="24"/>
          <w:szCs w:val="24"/>
          <w:lang w:val="bg-BG"/>
        </w:rPr>
        <w:t xml:space="preserve"> в съответствие с чл. 80, </w:t>
      </w:r>
      <w:proofErr w:type="spellStart"/>
      <w:r w:rsidRPr="006E2073">
        <w:rPr>
          <w:rFonts w:eastAsia="Calibri" w:cstheme="minorHAnsi"/>
          <w:sz w:val="24"/>
          <w:szCs w:val="24"/>
          <w:lang w:val="bg-BG"/>
        </w:rPr>
        <w:t>пар</w:t>
      </w:r>
      <w:proofErr w:type="spellEnd"/>
      <w:r w:rsidRPr="006E2073">
        <w:rPr>
          <w:rFonts w:eastAsia="Calibri" w:cstheme="minorHAnsi"/>
          <w:sz w:val="24"/>
          <w:szCs w:val="24"/>
          <w:lang w:val="bg-BG"/>
        </w:rPr>
        <w:t xml:space="preserve">. 3, ал.2 от Регламент (ЕС) 2021/2115 </w:t>
      </w:r>
      <w:r w:rsidRPr="006E2073">
        <w:rPr>
          <w:rFonts w:eastAsia="Calibri" w:cstheme="minorHAnsi"/>
          <w:b/>
          <w:sz w:val="24"/>
          <w:szCs w:val="24"/>
          <w:lang w:val="bg-BG"/>
        </w:rPr>
        <w:t>не може да надвишава брутния еквивалент на безвъзмездна помощ от 200 000 евро</w:t>
      </w:r>
      <w:r w:rsidRPr="006E2073">
        <w:rPr>
          <w:rFonts w:eastAsia="Calibri" w:cstheme="minorHAnsi"/>
          <w:sz w:val="24"/>
          <w:szCs w:val="24"/>
          <w:lang w:val="bg-BG"/>
        </w:rPr>
        <w:t xml:space="preserve"> за който и да е период от три финансови години.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И по </w:t>
      </w:r>
      <w:r w:rsidRPr="006E2073">
        <w:rPr>
          <w:rFonts w:eastAsia="Calibri" w:cstheme="minorHAnsi"/>
          <w:b/>
          <w:sz w:val="24"/>
          <w:szCs w:val="24"/>
          <w:lang w:val="bg-BG"/>
        </w:rPr>
        <w:t>двете гаранционни схеми</w:t>
      </w:r>
      <w:r w:rsidRPr="006E2073">
        <w:rPr>
          <w:rFonts w:eastAsia="Calibri" w:cstheme="minorHAnsi"/>
          <w:sz w:val="24"/>
          <w:szCs w:val="24"/>
          <w:lang w:val="bg-BG"/>
        </w:rPr>
        <w:t xml:space="preserve"> е предвиден минимален матуритет на заемите от 12 месеца и максимален матуритет на заемите от 120 месеца за инвестиции и 60 месеца за заеми за оборотен капитал.</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Бенефициентите имат право да получат подкрепа </w:t>
      </w:r>
      <w:r w:rsidRPr="006E2073">
        <w:rPr>
          <w:rFonts w:eastAsia="Calibri" w:cstheme="minorHAnsi"/>
          <w:b/>
          <w:sz w:val="24"/>
          <w:szCs w:val="24"/>
          <w:lang w:val="bg-BG"/>
        </w:rPr>
        <w:t>само по един вид финансов инструмент</w:t>
      </w:r>
      <w:r w:rsidRPr="006E2073">
        <w:rPr>
          <w:rFonts w:eastAsia="Calibri" w:cstheme="minorHAnsi"/>
          <w:sz w:val="24"/>
          <w:szCs w:val="24"/>
          <w:lang w:val="bg-BG"/>
        </w:rPr>
        <w:t xml:space="preserve"> за една и съща инвестиция по линия на ЕЗФРСР, спазвайки правилата за недопускане на двойно финансиране.</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Подпомагане с финансов инструмент е насочено </w:t>
      </w:r>
      <w:r w:rsidRPr="006E2073">
        <w:rPr>
          <w:rFonts w:eastAsia="Calibri" w:cstheme="minorHAnsi"/>
          <w:b/>
          <w:sz w:val="24"/>
          <w:szCs w:val="24"/>
          <w:lang w:val="bg-BG"/>
        </w:rPr>
        <w:t>и към допустими по отделните интервенции бенефициенти и без одобрени проекти за съфинансиране</w:t>
      </w:r>
      <w:r w:rsidRPr="006E2073">
        <w:rPr>
          <w:rFonts w:eastAsia="Calibri" w:cstheme="minorHAnsi"/>
          <w:sz w:val="24"/>
          <w:szCs w:val="24"/>
          <w:lang w:val="bg-BG"/>
        </w:rPr>
        <w:t xml:space="preserve"> с безвъзмездни средства, стига да отговарят на общите изискванията и условията по тези интервенции от СПРЗСР. </w:t>
      </w:r>
    </w:p>
    <w:p w:rsidR="00C85E9B" w:rsidRPr="006E2073" w:rsidRDefault="00C85E9B" w:rsidP="00E74184">
      <w:pPr>
        <w:spacing w:after="120" w:line="240" w:lineRule="auto"/>
        <w:jc w:val="both"/>
        <w:rPr>
          <w:rFonts w:eastAsia="Calibri" w:cstheme="minorHAnsi"/>
          <w:b/>
          <w:sz w:val="24"/>
          <w:szCs w:val="24"/>
          <w:lang w:val="bg-BG"/>
        </w:rPr>
      </w:pPr>
      <w:r w:rsidRPr="006E2073">
        <w:rPr>
          <w:rFonts w:eastAsia="Calibri" w:cstheme="minorHAnsi"/>
          <w:b/>
          <w:sz w:val="24"/>
          <w:szCs w:val="24"/>
          <w:lang w:val="bg-BG"/>
        </w:rPr>
        <w:t>Предложение за промяна в предвидените за изпълнение финансови инструменти</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Извършеният от УО на СПРЗСР 2023-2027 г. преглед на заложените в Плана финансови инструменти като два отделни под портфейла на гаранционна схема с различни параметри,  адаптирани спрямо определените допустими кандидати по отделните интервенции, показва необходимост от:</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а) Отпадане на гаранционната схема, предвидена за подпомагане финансирането на стопанствата на по интервенции: II.Д.1. - Стартова помощ за установяване на млади земеделски стопани в селското стопанство и II.Д.2. - Подпомагане на много малки земеделски стопанства.</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Освобождаване на заделения общ бюджет публични средства по двете интервенции от 12,5 мил. евро.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б) Запазване на втората гаранционната схема, предвидена за подпомагане финансирането на стопанствата и предприятията по шестте интервенции: </w:t>
      </w:r>
    </w:p>
    <w:p w:rsidR="00C85E9B" w:rsidRPr="006E2073" w:rsidRDefault="00C85E9B" w:rsidP="00E74184">
      <w:pPr>
        <w:numPr>
          <w:ilvl w:val="0"/>
          <w:numId w:val="15"/>
        </w:numPr>
        <w:spacing w:after="120" w:line="240" w:lineRule="auto"/>
        <w:ind w:left="709"/>
        <w:jc w:val="both"/>
        <w:rPr>
          <w:rFonts w:eastAsia="Calibri" w:cstheme="minorHAnsi"/>
          <w:sz w:val="24"/>
          <w:szCs w:val="24"/>
          <w:lang w:val="bg-BG"/>
        </w:rPr>
      </w:pPr>
      <w:r w:rsidRPr="006E2073">
        <w:rPr>
          <w:rFonts w:eastAsia="Calibri" w:cstheme="minorHAnsi"/>
          <w:sz w:val="24"/>
          <w:szCs w:val="24"/>
          <w:lang w:val="bg-BG"/>
        </w:rPr>
        <w:t xml:space="preserve">II.Г.1 - Инвестиции в земеделските стопанства; </w:t>
      </w:r>
    </w:p>
    <w:p w:rsidR="00C85E9B" w:rsidRPr="006E2073" w:rsidRDefault="00C85E9B" w:rsidP="00E74184">
      <w:pPr>
        <w:numPr>
          <w:ilvl w:val="0"/>
          <w:numId w:val="15"/>
        </w:numPr>
        <w:spacing w:after="120" w:line="240" w:lineRule="auto"/>
        <w:ind w:left="709"/>
        <w:jc w:val="both"/>
        <w:rPr>
          <w:rFonts w:eastAsia="Calibri" w:cstheme="minorHAnsi"/>
          <w:sz w:val="24"/>
          <w:szCs w:val="24"/>
          <w:lang w:val="bg-BG"/>
        </w:rPr>
      </w:pPr>
      <w:r w:rsidRPr="006E2073">
        <w:rPr>
          <w:rFonts w:eastAsia="Calibri" w:cstheme="minorHAnsi"/>
          <w:sz w:val="24"/>
          <w:szCs w:val="24"/>
          <w:lang w:val="bg-BG"/>
        </w:rPr>
        <w:lastRenderedPageBreak/>
        <w:t xml:space="preserve">II.Г.1.1 - Инвестиции в земеделските стопанства насочени към опазване на компонентите на околната среда; </w:t>
      </w:r>
    </w:p>
    <w:p w:rsidR="00C85E9B" w:rsidRPr="006E2073" w:rsidRDefault="00C85E9B" w:rsidP="00E74184">
      <w:pPr>
        <w:numPr>
          <w:ilvl w:val="0"/>
          <w:numId w:val="15"/>
        </w:numPr>
        <w:spacing w:after="120" w:line="240" w:lineRule="auto"/>
        <w:ind w:left="709"/>
        <w:jc w:val="both"/>
        <w:rPr>
          <w:rFonts w:eastAsia="Calibri" w:cstheme="minorHAnsi"/>
          <w:sz w:val="24"/>
          <w:szCs w:val="24"/>
          <w:lang w:val="bg-BG"/>
        </w:rPr>
      </w:pPr>
      <w:r w:rsidRPr="006E2073">
        <w:rPr>
          <w:rFonts w:eastAsia="Calibri" w:cstheme="minorHAnsi"/>
          <w:sz w:val="24"/>
          <w:szCs w:val="24"/>
          <w:lang w:val="bg-BG"/>
        </w:rPr>
        <w:t xml:space="preserve">II.Г.2 - Инвестиции за преработка на селскостопански продукти; </w:t>
      </w:r>
    </w:p>
    <w:p w:rsidR="00C85E9B" w:rsidRPr="006E2073" w:rsidRDefault="00C85E9B" w:rsidP="00E74184">
      <w:pPr>
        <w:numPr>
          <w:ilvl w:val="0"/>
          <w:numId w:val="15"/>
        </w:numPr>
        <w:spacing w:after="120" w:line="240" w:lineRule="auto"/>
        <w:ind w:left="709"/>
        <w:jc w:val="both"/>
        <w:rPr>
          <w:rFonts w:eastAsia="Calibri" w:cstheme="minorHAnsi"/>
          <w:sz w:val="24"/>
          <w:szCs w:val="24"/>
          <w:lang w:val="bg-BG"/>
        </w:rPr>
      </w:pPr>
      <w:r w:rsidRPr="006E2073">
        <w:rPr>
          <w:rFonts w:eastAsia="Calibri" w:cstheme="minorHAnsi"/>
          <w:sz w:val="24"/>
          <w:szCs w:val="24"/>
          <w:lang w:val="bg-BG"/>
        </w:rPr>
        <w:t xml:space="preserve">II.Г.2.1 - Инвестиции за преработка на селскостопански продукти, насочени към опазване на компонентите на околната среда; </w:t>
      </w:r>
    </w:p>
    <w:p w:rsidR="00C85E9B" w:rsidRPr="006E2073" w:rsidRDefault="00C85E9B" w:rsidP="00E74184">
      <w:pPr>
        <w:numPr>
          <w:ilvl w:val="0"/>
          <w:numId w:val="15"/>
        </w:numPr>
        <w:spacing w:after="120" w:line="240" w:lineRule="auto"/>
        <w:ind w:left="709"/>
        <w:jc w:val="both"/>
        <w:rPr>
          <w:rFonts w:eastAsia="Calibri" w:cstheme="minorHAnsi"/>
          <w:sz w:val="24"/>
          <w:szCs w:val="24"/>
          <w:lang w:val="bg-BG"/>
        </w:rPr>
      </w:pPr>
      <w:r w:rsidRPr="006E2073">
        <w:rPr>
          <w:rFonts w:eastAsia="Calibri" w:cstheme="minorHAnsi"/>
          <w:sz w:val="24"/>
          <w:szCs w:val="24"/>
          <w:lang w:val="bg-BG"/>
        </w:rPr>
        <w:t xml:space="preserve">II.Г.3 - Инвестиции  за  неселскостопански  дейности  в селските райони; </w:t>
      </w:r>
    </w:p>
    <w:p w:rsidR="00C85E9B" w:rsidRPr="006E2073" w:rsidRDefault="00C85E9B" w:rsidP="00E74184">
      <w:pPr>
        <w:numPr>
          <w:ilvl w:val="0"/>
          <w:numId w:val="15"/>
        </w:numPr>
        <w:spacing w:after="120" w:line="240" w:lineRule="auto"/>
        <w:ind w:left="709"/>
        <w:jc w:val="both"/>
        <w:rPr>
          <w:rFonts w:eastAsia="Calibri" w:cstheme="minorHAnsi"/>
          <w:sz w:val="24"/>
          <w:szCs w:val="24"/>
          <w:lang w:val="bg-BG"/>
        </w:rPr>
      </w:pPr>
      <w:r w:rsidRPr="006E2073">
        <w:rPr>
          <w:rFonts w:eastAsia="Calibri" w:cstheme="minorHAnsi"/>
          <w:sz w:val="24"/>
          <w:szCs w:val="24"/>
          <w:lang w:val="bg-BG"/>
        </w:rPr>
        <w:t>II.Ж.5 - Изпълнението на операции, включително дейности за сътрудничество и тяхната подготовка, избрани в рамките на стратегията за местно развитие.</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в) Коригиране в посока намаление на предварително планираният общ бюджет публични средства от 12,5 на 8.2 мл</w:t>
      </w:r>
      <w:r w:rsidR="00542EEE">
        <w:rPr>
          <w:rFonts w:eastAsia="Calibri" w:cstheme="minorHAnsi"/>
          <w:sz w:val="24"/>
          <w:szCs w:val="24"/>
          <w:lang w:val="bg-BG"/>
        </w:rPr>
        <w:t>н</w:t>
      </w:r>
      <w:r w:rsidRPr="006E2073">
        <w:rPr>
          <w:rFonts w:eastAsia="Calibri" w:cstheme="minorHAnsi"/>
          <w:sz w:val="24"/>
          <w:szCs w:val="24"/>
          <w:lang w:val="bg-BG"/>
        </w:rPr>
        <w:t>. евро.</w:t>
      </w:r>
    </w:p>
    <w:p w:rsidR="00C85E9B" w:rsidRPr="006E2073" w:rsidRDefault="00C85E9B" w:rsidP="00E74184">
      <w:pPr>
        <w:spacing w:after="120" w:line="240" w:lineRule="auto"/>
        <w:jc w:val="both"/>
        <w:rPr>
          <w:rFonts w:eastAsia="Calibri" w:cstheme="minorHAnsi"/>
          <w:b/>
          <w:sz w:val="24"/>
          <w:szCs w:val="24"/>
          <w:u w:val="single"/>
          <w:lang w:val="bg-BG"/>
        </w:rPr>
      </w:pPr>
      <w:r w:rsidRPr="006E2073">
        <w:rPr>
          <w:rFonts w:eastAsia="Calibri" w:cstheme="minorHAnsi"/>
          <w:b/>
          <w:sz w:val="24"/>
          <w:szCs w:val="24"/>
          <w:u w:val="single"/>
          <w:lang w:val="bg-BG"/>
        </w:rPr>
        <w:t>Мотиви по точка а):</w:t>
      </w:r>
    </w:p>
    <w:p w:rsidR="00C85E9B" w:rsidRPr="006E2073" w:rsidRDefault="00C85E9B" w:rsidP="00E74184">
      <w:pPr>
        <w:spacing w:after="120" w:line="240" w:lineRule="auto"/>
        <w:jc w:val="both"/>
        <w:rPr>
          <w:rFonts w:eastAsia="Calibri" w:cstheme="minorHAnsi"/>
          <w:b/>
          <w:sz w:val="24"/>
          <w:szCs w:val="24"/>
          <w:lang w:val="bg-BG"/>
        </w:rPr>
      </w:pPr>
      <w:r w:rsidRPr="006E2073">
        <w:rPr>
          <w:rFonts w:eastAsia="Calibri" w:cstheme="minorHAnsi"/>
          <w:b/>
          <w:sz w:val="24"/>
          <w:szCs w:val="24"/>
          <w:lang w:val="bg-BG"/>
        </w:rPr>
        <w:t>Предварителна оценка за прилагане на финансови инструменти по СПРЗСР 2023-207 г.</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Следва да се има предвид, че и по двете интервенции, към стопанствата на кандидатите има предварително изискване за минимален размер на стопанството, изчислен в стандартен производствен обем /СПО/ в евро.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И по двете интервенции, финансовата помощ се изплаща на две равни вноски, едната в началото, другата след икономическото развитие на стопанството.</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За доказване на икономическото развитие, кандидатите подават разработен бизнес план с период за изпълнение до 36 месеца. С изпълнението на бизнес плана трябва да се осигури устойчиво увеличение на икономическия размер на стопанството с най – малко фиксиран размер на СПО.</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Условие за получаване на подпомагането е кандидатите да въведат в експлоатация в стопанството на инвестиция в машини, или съоръжения, или оборудване на стойност не по – малка от 35% от размера на полученото първо плащане. </w:t>
      </w:r>
    </w:p>
    <w:p w:rsidR="00C85E9B" w:rsidRPr="006E2073" w:rsidRDefault="00C85E9B" w:rsidP="00E74184">
      <w:pPr>
        <w:spacing w:after="120" w:line="240" w:lineRule="auto"/>
        <w:jc w:val="both"/>
        <w:rPr>
          <w:rFonts w:eastAsia="Calibri" w:cstheme="minorHAnsi"/>
          <w:b/>
          <w:sz w:val="24"/>
          <w:szCs w:val="24"/>
          <w:lang w:val="bg-BG"/>
        </w:rPr>
      </w:pPr>
      <w:r w:rsidRPr="006E2073">
        <w:rPr>
          <w:rFonts w:eastAsia="Calibri" w:cstheme="minorHAnsi"/>
          <w:b/>
          <w:sz w:val="24"/>
          <w:szCs w:val="24"/>
          <w:lang w:val="bg-BG"/>
        </w:rPr>
        <w:t xml:space="preserve">В този контекст, с получаване на първото плащане на еднократни суми по двете интервенции, реално кандидатите получават предварително необходимото им финансиране за изпълнението на бизнес плана.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Полагащото се второ плащане, осигурява на кандидатите допълнителни средства, необходими за покриване на текущите финансови нужди на стопанствата. В този случай, самите стопанства не следва да изпитват нужда от допълнително външно финансиране за покриване на присъщите им финансови разходи за изпълнение на условията за подпомагане, с което наличието на самостоятелен, специално насочен към тези нужди финансов инструмент </w:t>
      </w:r>
      <w:r w:rsidRPr="006E2073">
        <w:rPr>
          <w:rFonts w:eastAsia="Calibri" w:cstheme="minorHAnsi"/>
          <w:b/>
          <w:sz w:val="24"/>
          <w:szCs w:val="24"/>
          <w:lang w:val="bg-BG"/>
        </w:rPr>
        <w:t>може да бъде преразгледано</w:t>
      </w:r>
      <w:r w:rsidRPr="006E2073">
        <w:rPr>
          <w:rFonts w:eastAsia="Calibri" w:cstheme="minorHAnsi"/>
          <w:sz w:val="24"/>
          <w:szCs w:val="24"/>
          <w:lang w:val="bg-BG"/>
        </w:rPr>
        <w:t xml:space="preserve"> в посока прехвърляне на всички първоначално ангажирани за този ФИ публични средства (в размер на </w:t>
      </w:r>
      <w:r w:rsidRPr="006E2073">
        <w:rPr>
          <w:rFonts w:eastAsia="Calibri" w:cstheme="minorHAnsi"/>
          <w:b/>
          <w:sz w:val="24"/>
          <w:szCs w:val="24"/>
          <w:lang w:val="bg-BG"/>
        </w:rPr>
        <w:t>6,250 хил. евро</w:t>
      </w:r>
      <w:r w:rsidRPr="006E2073">
        <w:rPr>
          <w:rFonts w:eastAsia="Calibri" w:cstheme="minorHAnsi"/>
          <w:sz w:val="24"/>
          <w:szCs w:val="24"/>
          <w:lang w:val="bg-BG"/>
        </w:rPr>
        <w:t xml:space="preserve"> общо публични средства) към по-нуждаещи се от финансиране направления/интервенции.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b/>
          <w:sz w:val="24"/>
          <w:szCs w:val="24"/>
          <w:lang w:val="bg-BG"/>
        </w:rPr>
        <w:t>ВАЖНО:</w:t>
      </w:r>
      <w:r w:rsidRPr="006E2073">
        <w:rPr>
          <w:rFonts w:eastAsia="Calibri" w:cstheme="minorHAnsi"/>
          <w:sz w:val="24"/>
          <w:szCs w:val="24"/>
          <w:lang w:val="bg-BG"/>
        </w:rPr>
        <w:t xml:space="preserve"> В предварителната оценка за прилагане на финансови инструменти по „Стратегически план за развитие на земеделието и селските райони“ 2021-2027 г., изпълнителят е разгледал генерално общия финансов недостиг при малките и младите ферми към сектор Селско стопанство, като за тях е предложил отделен под портфейл (отделна гаранционна схема със специфични условия по нея), с което реално не ги е разгледал в конкретиката на двете интервенции - II.Д.1. и II.Д.2.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За запазване на предвидените за малките и младите земеделски стопани преференциални условия за финансиране по предложеният под портфейл, същият може да бъде запазен при </w:t>
      </w:r>
      <w:r w:rsidRPr="006E2073">
        <w:rPr>
          <w:rFonts w:eastAsia="Calibri" w:cstheme="minorHAnsi"/>
          <w:sz w:val="24"/>
          <w:szCs w:val="24"/>
          <w:lang w:val="bg-BG"/>
        </w:rPr>
        <w:lastRenderedPageBreak/>
        <w:t>изпълнение на финансовият инструмент по останалите 6 интервенции от СПРЗСР 2023-2027 г., като за тях оставащите 10 мл</w:t>
      </w:r>
      <w:r w:rsidR="002E67ED">
        <w:rPr>
          <w:rFonts w:eastAsia="Calibri" w:cstheme="minorHAnsi"/>
          <w:sz w:val="24"/>
          <w:szCs w:val="24"/>
          <w:lang w:val="bg-BG"/>
        </w:rPr>
        <w:t>н</w:t>
      </w:r>
      <w:r w:rsidRPr="006E2073">
        <w:rPr>
          <w:rFonts w:eastAsia="Calibri" w:cstheme="minorHAnsi"/>
          <w:sz w:val="24"/>
          <w:szCs w:val="24"/>
          <w:lang w:val="bg-BG"/>
        </w:rPr>
        <w:t>. евро общ публичен ресурс бъде разпределен на два отделни под портфейла, при условията, предложени  в предварителната оценка. Тази възможност следва да бъде обсъдена по време на предварителните консултации с избрания субект за изпълнения на финансовия инструмент.</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В сегашния вариант на фиша по интервенцията са били планирани общо 84 гаранции по кредити с планирана единична сума (общо публични разходи в евро) 74,4 хил. евро., разпределени асиметрично между 2025 и 2029 година.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С отпадане на финансовия инструмент по интервенцията ще бъдат освободени общо публични средства в размер на </w:t>
      </w:r>
      <w:r w:rsidRPr="006E2073">
        <w:rPr>
          <w:rFonts w:eastAsia="Calibri" w:cstheme="minorHAnsi"/>
          <w:b/>
          <w:sz w:val="24"/>
          <w:szCs w:val="24"/>
          <w:lang w:val="bg-BG"/>
        </w:rPr>
        <w:t xml:space="preserve">6,250 хил. евро </w:t>
      </w:r>
      <w:r w:rsidRPr="006E2073">
        <w:rPr>
          <w:rFonts w:eastAsia="Calibri" w:cstheme="minorHAnsi"/>
          <w:sz w:val="24"/>
          <w:szCs w:val="24"/>
          <w:lang w:val="bg-BG"/>
        </w:rPr>
        <w:t>(2,500 хил. евро ЕС (40%) и 3,750 хил. евро НБ (60%)).</w:t>
      </w:r>
    </w:p>
    <w:p w:rsidR="00C85E9B" w:rsidRPr="006E2073" w:rsidRDefault="00C85E9B" w:rsidP="00E74184">
      <w:pPr>
        <w:spacing w:after="120" w:line="240" w:lineRule="auto"/>
        <w:jc w:val="both"/>
        <w:rPr>
          <w:rFonts w:eastAsia="Calibri" w:cstheme="minorHAnsi"/>
          <w:b/>
          <w:sz w:val="24"/>
          <w:szCs w:val="24"/>
          <w:u w:val="single"/>
          <w:lang w:val="bg-BG"/>
        </w:rPr>
      </w:pPr>
      <w:r w:rsidRPr="006E2073">
        <w:rPr>
          <w:rFonts w:eastAsia="Calibri" w:cstheme="minorHAnsi"/>
          <w:b/>
          <w:sz w:val="24"/>
          <w:szCs w:val="24"/>
          <w:u w:val="single"/>
          <w:lang w:val="bg-BG"/>
        </w:rPr>
        <w:t>Мотиви по точка б):</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Сектор „Земеделие“ се различава от другите сектори в икономиката по вида на активите и източниците за тяхното финансиране. Възможностите за външно финансиране са ограничени от вида на активите, с които предприятията оперират. В много случаи залог на продукция, машини, живи животни или селскостопански сгради не са приемливи за финансиращите институции или се приемат, но при значително намалени оценки на стойността на активите. Добрите практики изискват финансирането да бъде обосновано на база очакваните приходи от дейността, но при земеделските стопанства доходите са свързани с редица рискове, както свързани с климата и времето, така и с пазарните условия.</w:t>
      </w:r>
    </w:p>
    <w:p w:rsidR="00C85E9B" w:rsidRPr="006E2073" w:rsidRDefault="00C85E9B" w:rsidP="00E74184">
      <w:pPr>
        <w:spacing w:after="120" w:line="240" w:lineRule="auto"/>
        <w:jc w:val="both"/>
        <w:rPr>
          <w:rFonts w:eastAsia="Calibri" w:cstheme="minorHAnsi"/>
          <w:b/>
          <w:sz w:val="24"/>
          <w:szCs w:val="24"/>
          <w:u w:val="single"/>
          <w:lang w:val="bg-BG"/>
        </w:rPr>
      </w:pPr>
      <w:r w:rsidRPr="006E2073">
        <w:rPr>
          <w:rFonts w:eastAsia="Calibri" w:cstheme="minorHAnsi"/>
          <w:b/>
          <w:sz w:val="24"/>
          <w:szCs w:val="24"/>
          <w:u w:val="single"/>
          <w:lang w:val="bg-BG"/>
        </w:rPr>
        <w:t>Мотиви по точка в):</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В допълнение, по отношение на вече наличния на пазара финансов инструмент (гаранционна схема с ресурса от ПРСР 2007-2013 с цел да улесни достъпа до финансиране на земеделските производители в България), управляван от Национален Гаранционен Фонд (част от Групата на Българска Банка за Развитие), с инициираните промени в ЗПЗП се инициира и промяна в Закона за Българска Банка за Развитие.</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С промяната, в дейността на Националният гаранционен фонд по издаване на гаранции се добавят Стратегическият план за развитие на земеделието и селските райони на Република България за периода 2023-2027 г., както и остатъчните ресурси след приключване на съответния програмен период. Това ще позволи и с остатъчния ресурс по действащата гаранционна схема, издаваните обезпечения по кредити за финансиране да бъдат увеличени на 80%. </w:t>
      </w:r>
    </w:p>
    <w:p w:rsidR="00C85E9B" w:rsidRPr="00542EEE" w:rsidRDefault="00542EEE" w:rsidP="00E74184">
      <w:pPr>
        <w:spacing w:after="120" w:line="240" w:lineRule="auto"/>
        <w:jc w:val="both"/>
        <w:rPr>
          <w:rFonts w:eastAsia="Calibri" w:cstheme="minorHAnsi"/>
          <w:sz w:val="24"/>
          <w:szCs w:val="24"/>
          <w:lang w:val="bg-BG"/>
        </w:rPr>
      </w:pPr>
      <w:r w:rsidRPr="00542EEE">
        <w:rPr>
          <w:rFonts w:eastAsia="Calibri" w:cstheme="minorHAnsi"/>
          <w:sz w:val="24"/>
          <w:szCs w:val="24"/>
          <w:lang w:val="bg-BG"/>
        </w:rPr>
        <w:t xml:space="preserve">Към 30 юни </w:t>
      </w:r>
      <w:r w:rsidR="00C85E9B" w:rsidRPr="00542EEE">
        <w:rPr>
          <w:rFonts w:eastAsia="Calibri" w:cstheme="minorHAnsi"/>
          <w:sz w:val="24"/>
          <w:szCs w:val="24"/>
          <w:lang w:val="bg-BG"/>
        </w:rPr>
        <w:t>2025 г., гаранционния</w:t>
      </w:r>
      <w:r w:rsidRPr="00542EEE">
        <w:rPr>
          <w:rFonts w:eastAsia="Calibri" w:cstheme="minorHAnsi"/>
          <w:sz w:val="24"/>
          <w:szCs w:val="24"/>
          <w:lang w:val="bg-BG"/>
        </w:rPr>
        <w:t>т</w:t>
      </w:r>
      <w:r w:rsidR="00C85E9B" w:rsidRPr="00542EEE">
        <w:rPr>
          <w:rFonts w:eastAsia="Calibri" w:cstheme="minorHAnsi"/>
          <w:sz w:val="24"/>
          <w:szCs w:val="24"/>
          <w:lang w:val="bg-BG"/>
        </w:rPr>
        <w:t xml:space="preserve"> продукт на НГФ е капитализиран с 54 млн. лв.</w:t>
      </w:r>
      <w:r w:rsidRPr="00542EEE">
        <w:rPr>
          <w:rFonts w:eastAsia="Calibri" w:cstheme="minorHAnsi"/>
          <w:sz w:val="24"/>
          <w:szCs w:val="24"/>
          <w:lang w:val="bg-BG"/>
        </w:rPr>
        <w:t>,</w:t>
      </w:r>
      <w:r w:rsidR="00C85E9B" w:rsidRPr="00542EEE">
        <w:rPr>
          <w:rFonts w:eastAsia="Calibri" w:cstheme="minorHAnsi"/>
          <w:sz w:val="24"/>
          <w:szCs w:val="24"/>
          <w:lang w:val="bg-BG"/>
        </w:rPr>
        <w:t xml:space="preserve"> </w:t>
      </w:r>
      <w:r w:rsidRPr="00542EEE">
        <w:rPr>
          <w:rFonts w:eastAsia="Calibri" w:cstheme="minorHAnsi"/>
          <w:sz w:val="24"/>
          <w:szCs w:val="24"/>
          <w:lang w:val="bg-BG"/>
        </w:rPr>
        <w:t xml:space="preserve">като действащият гаранционен ангажимент е в размер на 25,9 млн. </w:t>
      </w:r>
      <w:r w:rsidR="00C85E9B" w:rsidRPr="00542EEE">
        <w:rPr>
          <w:rFonts w:eastAsia="Calibri" w:cstheme="minorHAnsi"/>
          <w:sz w:val="24"/>
          <w:szCs w:val="24"/>
          <w:lang w:val="bg-BG"/>
        </w:rPr>
        <w:t xml:space="preserve">лв. </w:t>
      </w:r>
      <w:r w:rsidRPr="00542EEE">
        <w:rPr>
          <w:rFonts w:eastAsia="Calibri" w:cstheme="minorHAnsi"/>
          <w:sz w:val="24"/>
          <w:szCs w:val="24"/>
          <w:lang w:val="bg-BG"/>
        </w:rPr>
        <w:t>Н</w:t>
      </w:r>
      <w:r w:rsidR="00C85E9B" w:rsidRPr="00542EEE">
        <w:rPr>
          <w:rFonts w:eastAsia="Calibri" w:cstheme="minorHAnsi"/>
          <w:sz w:val="24"/>
          <w:szCs w:val="24"/>
          <w:lang w:val="bg-BG"/>
        </w:rPr>
        <w:t>алич</w:t>
      </w:r>
      <w:r w:rsidRPr="00542EEE">
        <w:rPr>
          <w:rFonts w:eastAsia="Calibri" w:cstheme="minorHAnsi"/>
          <w:sz w:val="24"/>
          <w:szCs w:val="24"/>
          <w:lang w:val="bg-BG"/>
        </w:rPr>
        <w:t>е</w:t>
      </w:r>
      <w:r w:rsidR="00C85E9B" w:rsidRPr="00542EEE">
        <w:rPr>
          <w:rFonts w:eastAsia="Calibri" w:cstheme="minorHAnsi"/>
          <w:sz w:val="24"/>
          <w:szCs w:val="24"/>
          <w:lang w:val="bg-BG"/>
        </w:rPr>
        <w:t xml:space="preserve">н </w:t>
      </w:r>
      <w:r w:rsidRPr="00542EEE">
        <w:rPr>
          <w:rFonts w:eastAsia="Calibri" w:cstheme="minorHAnsi"/>
          <w:sz w:val="24"/>
          <w:szCs w:val="24"/>
          <w:lang w:val="bg-BG"/>
        </w:rPr>
        <w:t xml:space="preserve">е достатъчен финансов ресурс </w:t>
      </w:r>
      <w:r w:rsidR="00C85E9B" w:rsidRPr="00542EEE">
        <w:rPr>
          <w:rFonts w:eastAsia="Calibri" w:cstheme="minorHAnsi"/>
          <w:sz w:val="24"/>
          <w:szCs w:val="24"/>
          <w:lang w:val="bg-BG"/>
        </w:rPr>
        <w:t xml:space="preserve">за покриване на нови гаранции по кредити.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Свободните и налични в НГФ средства са равни на ресурса, първоначално заделен за същият финансов инструмент – гаранционна схема по СПРЗСР. </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В тази връзка, този нов финансов инструмент реално ще действа не като основен и водещ, </w:t>
      </w:r>
      <w:r w:rsidRPr="006E2073">
        <w:rPr>
          <w:rFonts w:eastAsia="Calibri" w:cstheme="minorHAnsi"/>
          <w:b/>
          <w:sz w:val="24"/>
          <w:szCs w:val="24"/>
          <w:lang w:val="bg-BG"/>
        </w:rPr>
        <w:t>а като допълващ на вече наличния на пазара финансов инструмент</w:t>
      </w:r>
      <w:r w:rsidRPr="006E2073">
        <w:rPr>
          <w:rFonts w:eastAsia="Calibri" w:cstheme="minorHAnsi"/>
          <w:sz w:val="24"/>
          <w:szCs w:val="24"/>
          <w:lang w:val="bg-BG"/>
        </w:rPr>
        <w:t xml:space="preserve">, успешно предлаган от Национален Гаранционен Фонд (НГФ) чрез остатъчните ресурси след приключването на програмния период от първата гаранционна схема, стартирала през 2015 г. със средства по ПРСР 2007-2013. Пропорционалното намаление с </w:t>
      </w:r>
      <w:r w:rsidRPr="002E67ED">
        <w:rPr>
          <w:rFonts w:eastAsia="Calibri" w:cstheme="minorHAnsi"/>
          <w:sz w:val="24"/>
          <w:szCs w:val="24"/>
          <w:lang w:val="bg-BG"/>
        </w:rPr>
        <w:t>близо 1/3 (35 %) на заделените</w:t>
      </w:r>
      <w:r w:rsidRPr="006E2073">
        <w:rPr>
          <w:rFonts w:eastAsia="Calibri" w:cstheme="minorHAnsi"/>
          <w:sz w:val="24"/>
          <w:szCs w:val="24"/>
          <w:lang w:val="bg-BG"/>
        </w:rPr>
        <w:t xml:space="preserve"> за ФИ средства по шестте инвестиции, както и възможността за включване в подпомагането на установени млади земеделски стопани и много малки земеделски стопанства не следва да възпрепятства изпълнението на поставените цели и постигане на очаквания от финансовия инструмент ефект.</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 xml:space="preserve">Гореизложеното дава основание, че предложеното минимално процентно намаление единствено ще позволи по-ефективното разпределение на наличния общ публичен ресурс по </w:t>
      </w:r>
      <w:r w:rsidRPr="006E2073">
        <w:rPr>
          <w:rFonts w:eastAsia="Calibri" w:cstheme="minorHAnsi"/>
          <w:sz w:val="24"/>
          <w:szCs w:val="24"/>
          <w:lang w:val="bg-BG"/>
        </w:rPr>
        <w:lastRenderedPageBreak/>
        <w:t>стратегически план. С преразпределението на средствата ще се постигне компенсиране на недостиг за сметка на възможни спестявания по отделните интервенции чрез актуализация на съответните бюджети. Актуализацията на бюджетите чрез прехвърляне на средства между отделните интервенции и типове разходи в рамките на общия публичен ресурс по СПРЗСР 2023-2027 г., се извършва при условие че не се възпрепятства точното, коректно и пълно изпълнение на заложените в  Плана показатели.</w:t>
      </w:r>
    </w:p>
    <w:p w:rsidR="00C85E9B" w:rsidRPr="006E2073"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Допълнителни мотиви по отношение на предварителна оценка за прилагане на финансови инструменти по „Стратегически план за развитие на земеделието и селските райони“ 2021-2027, изготвена в изпълнение на Договор РД 51-57/20.05.2020 г.</w:t>
      </w:r>
    </w:p>
    <w:p w:rsidR="00F838C0" w:rsidRPr="005835D1" w:rsidRDefault="00C85E9B" w:rsidP="00E74184">
      <w:pPr>
        <w:spacing w:after="120" w:line="240" w:lineRule="auto"/>
        <w:jc w:val="both"/>
        <w:rPr>
          <w:rFonts w:eastAsia="Calibri" w:cstheme="minorHAnsi"/>
          <w:sz w:val="24"/>
          <w:szCs w:val="24"/>
          <w:lang w:val="bg-BG"/>
        </w:rPr>
      </w:pPr>
      <w:r w:rsidRPr="006E2073">
        <w:rPr>
          <w:rFonts w:eastAsia="Calibri" w:cstheme="minorHAnsi"/>
          <w:sz w:val="24"/>
          <w:szCs w:val="24"/>
          <w:lang w:val="bg-BG"/>
        </w:rPr>
        <w:t>Оценката и финалния вариант на концепцията за инвестиционна стратегия по предложените два финансови инструмента са предадени на УО на 31.11.2021 г. С оглед реалното изпълнение на СПРЗСР 2023-2027 г. и установени нужди от допълнително адаптиране на условията по някои от интервенциите, към 2025 г. някои елементи от прилагане на финансовите инструменти, вече могат също да бъдат по-добре адаптирани към реалните нужди на крайните получатели на подпомагането.</w:t>
      </w:r>
    </w:p>
    <w:p w:rsidR="00C85E9B" w:rsidRDefault="00C85E9B" w:rsidP="00E74184">
      <w:pPr>
        <w:spacing w:after="120" w:line="240" w:lineRule="auto"/>
        <w:jc w:val="both"/>
        <w:rPr>
          <w:rFonts w:eastAsia="Calibri" w:cstheme="minorHAnsi"/>
          <w:b/>
          <w:sz w:val="24"/>
          <w:szCs w:val="24"/>
          <w:lang w:val="bg-BG"/>
        </w:rPr>
      </w:pPr>
      <w:r w:rsidRPr="00E74184">
        <w:rPr>
          <w:rFonts w:eastAsia="Calibri" w:cstheme="minorHAnsi"/>
          <w:b/>
          <w:sz w:val="24"/>
          <w:szCs w:val="24"/>
          <w:lang w:val="bg-BG"/>
        </w:rPr>
        <w:t xml:space="preserve">Финансов инструмент по СПРЗСР по интервенции </w:t>
      </w:r>
    </w:p>
    <w:p w:rsidR="005835D1" w:rsidRPr="00E74184" w:rsidRDefault="005835D1" w:rsidP="00E74184">
      <w:pPr>
        <w:spacing w:after="120" w:line="240" w:lineRule="auto"/>
        <w:jc w:val="both"/>
        <w:rPr>
          <w:rFonts w:eastAsia="Calibri" w:cstheme="minorHAnsi"/>
          <w:b/>
          <w:sz w:val="24"/>
          <w:szCs w:val="24"/>
          <w:lang w:val="bg-BG"/>
        </w:rPr>
      </w:pPr>
      <w:r w:rsidRPr="005835D1">
        <w:rPr>
          <w:rFonts w:eastAsia="Calibri" w:cstheme="minorHAnsi"/>
          <w:b/>
          <w:sz w:val="24"/>
          <w:szCs w:val="24"/>
          <w:lang w:val="bg-BG"/>
        </w:rPr>
        <w:t>Таблица 2. Разпределение на средствата за изпълнение на финансови инструменти по инвестиционните интервенции по СПРЗСР 2023-2027 г.</w:t>
      </w:r>
      <w:r w:rsidRPr="005835D1">
        <w:rPr>
          <w:rFonts w:eastAsia="Calibri" w:cstheme="minorHAnsi"/>
          <w:b/>
          <w:sz w:val="24"/>
          <w:szCs w:val="24"/>
          <w:lang w:val="bg-BG"/>
        </w:rPr>
        <w:tab/>
      </w:r>
      <w:r w:rsidRPr="005835D1">
        <w:rPr>
          <w:rFonts w:eastAsia="Calibri" w:cstheme="minorHAnsi"/>
          <w:b/>
          <w:sz w:val="24"/>
          <w:szCs w:val="24"/>
          <w:lang w:val="bg-BG"/>
        </w:rPr>
        <w:tab/>
      </w:r>
      <w:r w:rsidRPr="005835D1">
        <w:rPr>
          <w:rFonts w:eastAsia="Calibri" w:cstheme="minorHAnsi"/>
          <w:b/>
          <w:sz w:val="24"/>
          <w:szCs w:val="24"/>
          <w:lang w:val="bg-BG"/>
        </w:rPr>
        <w:tab/>
      </w:r>
    </w:p>
    <w:tbl>
      <w:tblPr>
        <w:tblW w:w="5000" w:type="pct"/>
        <w:tblLook w:val="04A0" w:firstRow="1" w:lastRow="0" w:firstColumn="1" w:lastColumn="0" w:noHBand="0" w:noVBand="1"/>
      </w:tblPr>
      <w:tblGrid>
        <w:gridCol w:w="563"/>
        <w:gridCol w:w="4680"/>
        <w:gridCol w:w="2408"/>
        <w:gridCol w:w="2260"/>
      </w:tblGrid>
      <w:tr w:rsidR="005835D1" w:rsidRPr="00B76E74" w:rsidTr="005835D1">
        <w:trPr>
          <w:trHeight w:val="300"/>
        </w:trPr>
        <w:tc>
          <w:tcPr>
            <w:tcW w:w="284"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rsidR="005835D1" w:rsidRPr="00B76E74" w:rsidRDefault="005835D1" w:rsidP="005835D1">
            <w:pPr>
              <w:spacing w:after="0" w:line="240" w:lineRule="auto"/>
              <w:jc w:val="center"/>
              <w:rPr>
                <w:rFonts w:eastAsia="Times New Roman" w:cstheme="minorHAnsi"/>
                <w:b/>
                <w:color w:val="000000"/>
                <w:sz w:val="16"/>
                <w:szCs w:val="16"/>
              </w:rPr>
            </w:pPr>
            <w:r w:rsidRPr="00B76E74">
              <w:rPr>
                <w:rFonts w:eastAsia="Times New Roman" w:cstheme="minorHAnsi"/>
                <w:b/>
                <w:color w:val="000000"/>
                <w:sz w:val="16"/>
                <w:szCs w:val="16"/>
                <w:lang w:val="bg-BG"/>
              </w:rPr>
              <w:t>№</w:t>
            </w:r>
          </w:p>
        </w:tc>
        <w:tc>
          <w:tcPr>
            <w:tcW w:w="2361"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rsidR="005835D1" w:rsidRPr="00B76E74" w:rsidRDefault="005835D1" w:rsidP="005835D1">
            <w:pPr>
              <w:spacing w:after="0" w:line="240" w:lineRule="auto"/>
              <w:jc w:val="center"/>
              <w:rPr>
                <w:rFonts w:eastAsia="Times New Roman" w:cstheme="minorHAnsi"/>
                <w:b/>
                <w:color w:val="000000"/>
                <w:sz w:val="16"/>
                <w:szCs w:val="16"/>
              </w:rPr>
            </w:pPr>
            <w:r w:rsidRPr="00B76E74">
              <w:rPr>
                <w:rFonts w:eastAsia="Times New Roman" w:cstheme="minorHAnsi"/>
                <w:b/>
                <w:color w:val="000000"/>
                <w:sz w:val="16"/>
                <w:szCs w:val="16"/>
                <w:lang w:val="bg-BG"/>
              </w:rPr>
              <w:t>Инвестиции от СПРЗСР 2023-2027</w:t>
            </w:r>
          </w:p>
        </w:tc>
        <w:tc>
          <w:tcPr>
            <w:tcW w:w="1215" w:type="pct"/>
            <w:tcBorders>
              <w:top w:val="single" w:sz="4" w:space="0" w:color="auto"/>
              <w:left w:val="nil"/>
              <w:bottom w:val="nil"/>
              <w:right w:val="nil"/>
            </w:tcBorders>
            <w:shd w:val="clear" w:color="000000" w:fill="FCE4D6"/>
            <w:vAlign w:val="center"/>
            <w:hideMark/>
          </w:tcPr>
          <w:p w:rsidR="005835D1" w:rsidRPr="00B76E74" w:rsidRDefault="005835D1" w:rsidP="005835D1">
            <w:pPr>
              <w:spacing w:after="0" w:line="240" w:lineRule="auto"/>
              <w:jc w:val="center"/>
              <w:rPr>
                <w:rFonts w:eastAsia="Times New Roman" w:cstheme="minorHAnsi"/>
                <w:b/>
                <w:bCs/>
                <w:color w:val="000000"/>
                <w:sz w:val="16"/>
                <w:szCs w:val="16"/>
              </w:rPr>
            </w:pPr>
            <w:r w:rsidRPr="00B76E74">
              <w:rPr>
                <w:rFonts w:eastAsia="Times New Roman" w:cstheme="minorHAnsi"/>
                <w:b/>
                <w:bCs/>
                <w:color w:val="000000"/>
                <w:sz w:val="16"/>
                <w:szCs w:val="16"/>
                <w:lang w:val="bg-BG"/>
              </w:rPr>
              <w:t>Планиран</w:t>
            </w:r>
            <w:r w:rsidRPr="00B76E74">
              <w:rPr>
                <w:rFonts w:eastAsia="Times New Roman" w:cstheme="minorHAnsi"/>
                <w:color w:val="000000"/>
                <w:sz w:val="16"/>
                <w:szCs w:val="16"/>
                <w:lang w:val="bg-BG"/>
              </w:rPr>
              <w:t xml:space="preserve"> бюджет</w:t>
            </w:r>
          </w:p>
        </w:tc>
        <w:tc>
          <w:tcPr>
            <w:tcW w:w="1141" w:type="pct"/>
            <w:tcBorders>
              <w:top w:val="single" w:sz="4" w:space="0" w:color="auto"/>
              <w:left w:val="single" w:sz="4" w:space="0" w:color="auto"/>
              <w:bottom w:val="nil"/>
              <w:right w:val="single" w:sz="4" w:space="0" w:color="auto"/>
            </w:tcBorders>
            <w:shd w:val="clear" w:color="000000" w:fill="FCE4D6"/>
            <w:vAlign w:val="center"/>
            <w:hideMark/>
          </w:tcPr>
          <w:p w:rsidR="005835D1" w:rsidRPr="00B76E74" w:rsidRDefault="005835D1" w:rsidP="005835D1">
            <w:pPr>
              <w:spacing w:after="0" w:line="240" w:lineRule="auto"/>
              <w:jc w:val="center"/>
              <w:rPr>
                <w:rFonts w:eastAsia="Times New Roman" w:cstheme="minorHAnsi"/>
                <w:b/>
                <w:bCs/>
                <w:color w:val="000000"/>
                <w:sz w:val="16"/>
                <w:szCs w:val="16"/>
              </w:rPr>
            </w:pPr>
            <w:r w:rsidRPr="00B76E74">
              <w:rPr>
                <w:rFonts w:eastAsia="Times New Roman" w:cstheme="minorHAnsi"/>
                <w:b/>
                <w:bCs/>
                <w:color w:val="000000"/>
                <w:sz w:val="16"/>
                <w:szCs w:val="16"/>
                <w:lang w:val="bg-BG"/>
              </w:rPr>
              <w:t>Нов</w:t>
            </w:r>
            <w:r w:rsidRPr="00B76E74">
              <w:rPr>
                <w:rFonts w:eastAsia="Times New Roman" w:cstheme="minorHAnsi"/>
                <w:color w:val="000000"/>
                <w:sz w:val="16"/>
                <w:szCs w:val="16"/>
                <w:lang w:val="bg-BG"/>
              </w:rPr>
              <w:t xml:space="preserve"> бюджет</w:t>
            </w:r>
          </w:p>
        </w:tc>
      </w:tr>
      <w:tr w:rsidR="005835D1" w:rsidRPr="00B76E74" w:rsidTr="005835D1">
        <w:trPr>
          <w:trHeight w:val="58"/>
        </w:trPr>
        <w:tc>
          <w:tcPr>
            <w:tcW w:w="284" w:type="pct"/>
            <w:vMerge/>
            <w:tcBorders>
              <w:top w:val="single" w:sz="4" w:space="0" w:color="auto"/>
              <w:left w:val="single" w:sz="4" w:space="0" w:color="auto"/>
              <w:bottom w:val="single" w:sz="4" w:space="0" w:color="auto"/>
              <w:right w:val="single" w:sz="4" w:space="0" w:color="auto"/>
            </w:tcBorders>
            <w:vAlign w:val="center"/>
            <w:hideMark/>
          </w:tcPr>
          <w:p w:rsidR="005835D1" w:rsidRPr="00B76E74" w:rsidRDefault="005835D1" w:rsidP="005835D1">
            <w:pPr>
              <w:spacing w:after="0" w:line="240" w:lineRule="auto"/>
              <w:rPr>
                <w:rFonts w:eastAsia="Times New Roman" w:cstheme="minorHAnsi"/>
                <w:color w:val="000000"/>
                <w:sz w:val="16"/>
                <w:szCs w:val="16"/>
              </w:rPr>
            </w:pPr>
          </w:p>
        </w:tc>
        <w:tc>
          <w:tcPr>
            <w:tcW w:w="2361" w:type="pct"/>
            <w:vMerge/>
            <w:tcBorders>
              <w:top w:val="single" w:sz="4" w:space="0" w:color="auto"/>
              <w:left w:val="single" w:sz="4" w:space="0" w:color="auto"/>
              <w:bottom w:val="single" w:sz="4" w:space="0" w:color="auto"/>
              <w:right w:val="single" w:sz="4" w:space="0" w:color="auto"/>
            </w:tcBorders>
            <w:vAlign w:val="center"/>
            <w:hideMark/>
          </w:tcPr>
          <w:p w:rsidR="005835D1" w:rsidRPr="00B76E74" w:rsidRDefault="005835D1" w:rsidP="005835D1">
            <w:pPr>
              <w:spacing w:after="0" w:line="240" w:lineRule="auto"/>
              <w:rPr>
                <w:rFonts w:eastAsia="Times New Roman" w:cstheme="minorHAnsi"/>
                <w:color w:val="000000"/>
                <w:sz w:val="16"/>
                <w:szCs w:val="16"/>
              </w:rPr>
            </w:pPr>
          </w:p>
        </w:tc>
        <w:tc>
          <w:tcPr>
            <w:tcW w:w="1215" w:type="pct"/>
            <w:tcBorders>
              <w:top w:val="nil"/>
              <w:left w:val="nil"/>
              <w:bottom w:val="nil"/>
              <w:right w:val="nil"/>
            </w:tcBorders>
            <w:shd w:val="clear" w:color="000000" w:fill="FCE4D6"/>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(общо публични средства)</w:t>
            </w:r>
          </w:p>
        </w:tc>
        <w:tc>
          <w:tcPr>
            <w:tcW w:w="1141" w:type="pct"/>
            <w:tcBorders>
              <w:top w:val="nil"/>
              <w:left w:val="single" w:sz="4" w:space="0" w:color="auto"/>
              <w:bottom w:val="nil"/>
              <w:right w:val="single" w:sz="4" w:space="0" w:color="auto"/>
            </w:tcBorders>
            <w:shd w:val="clear" w:color="000000" w:fill="FCE4D6"/>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(общо публични средства)</w:t>
            </w:r>
          </w:p>
        </w:tc>
      </w:tr>
      <w:tr w:rsidR="005835D1" w:rsidRPr="00B76E74" w:rsidTr="005835D1">
        <w:trPr>
          <w:trHeight w:val="645"/>
        </w:trPr>
        <w:tc>
          <w:tcPr>
            <w:tcW w:w="284" w:type="pct"/>
            <w:vMerge/>
            <w:tcBorders>
              <w:top w:val="single" w:sz="4" w:space="0" w:color="auto"/>
              <w:left w:val="single" w:sz="4" w:space="0" w:color="auto"/>
              <w:bottom w:val="single" w:sz="4" w:space="0" w:color="auto"/>
              <w:right w:val="single" w:sz="4" w:space="0" w:color="auto"/>
            </w:tcBorders>
            <w:vAlign w:val="center"/>
            <w:hideMark/>
          </w:tcPr>
          <w:p w:rsidR="005835D1" w:rsidRPr="00B76E74" w:rsidRDefault="005835D1" w:rsidP="005835D1">
            <w:pPr>
              <w:spacing w:after="0" w:line="240" w:lineRule="auto"/>
              <w:rPr>
                <w:rFonts w:eastAsia="Times New Roman" w:cstheme="minorHAnsi"/>
                <w:color w:val="000000"/>
                <w:sz w:val="16"/>
                <w:szCs w:val="16"/>
              </w:rPr>
            </w:pPr>
          </w:p>
        </w:tc>
        <w:tc>
          <w:tcPr>
            <w:tcW w:w="2361" w:type="pct"/>
            <w:vMerge/>
            <w:tcBorders>
              <w:top w:val="single" w:sz="4" w:space="0" w:color="auto"/>
              <w:left w:val="single" w:sz="4" w:space="0" w:color="auto"/>
              <w:bottom w:val="single" w:sz="4" w:space="0" w:color="auto"/>
              <w:right w:val="single" w:sz="4" w:space="0" w:color="auto"/>
            </w:tcBorders>
            <w:vAlign w:val="center"/>
            <w:hideMark/>
          </w:tcPr>
          <w:p w:rsidR="005835D1" w:rsidRPr="00B76E74" w:rsidRDefault="005835D1" w:rsidP="005835D1">
            <w:pPr>
              <w:spacing w:after="0" w:line="240" w:lineRule="auto"/>
              <w:rPr>
                <w:rFonts w:eastAsia="Times New Roman" w:cstheme="minorHAnsi"/>
                <w:color w:val="000000"/>
                <w:sz w:val="16"/>
                <w:szCs w:val="16"/>
              </w:rPr>
            </w:pPr>
          </w:p>
        </w:tc>
        <w:tc>
          <w:tcPr>
            <w:tcW w:w="1215" w:type="pct"/>
            <w:tcBorders>
              <w:top w:val="nil"/>
              <w:left w:val="nil"/>
              <w:bottom w:val="nil"/>
              <w:right w:val="nil"/>
            </w:tcBorders>
            <w:shd w:val="clear" w:color="000000" w:fill="FCE4D6"/>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 xml:space="preserve">за изпълнение на финансови инструменти </w:t>
            </w:r>
            <w:r w:rsidRPr="00B76E74">
              <w:rPr>
                <w:rFonts w:eastAsia="Times New Roman" w:cstheme="minorHAnsi"/>
                <w:b/>
                <w:bCs/>
                <w:color w:val="000000"/>
                <w:sz w:val="16"/>
                <w:szCs w:val="16"/>
                <w:lang w:val="bg-BG"/>
              </w:rPr>
              <w:t>в евро</w:t>
            </w:r>
          </w:p>
        </w:tc>
        <w:tc>
          <w:tcPr>
            <w:tcW w:w="1141" w:type="pct"/>
            <w:tcBorders>
              <w:top w:val="nil"/>
              <w:left w:val="single" w:sz="4" w:space="0" w:color="auto"/>
              <w:bottom w:val="single" w:sz="4" w:space="0" w:color="auto"/>
              <w:right w:val="single" w:sz="4" w:space="0" w:color="auto"/>
            </w:tcBorders>
            <w:shd w:val="clear" w:color="000000" w:fill="FCE4D6"/>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 xml:space="preserve">за изпълнение на финансови инструменти </w:t>
            </w:r>
            <w:r w:rsidRPr="00B76E74">
              <w:rPr>
                <w:rFonts w:eastAsia="Times New Roman" w:cstheme="minorHAnsi"/>
                <w:b/>
                <w:bCs/>
                <w:color w:val="000000"/>
                <w:sz w:val="16"/>
                <w:szCs w:val="16"/>
                <w:lang w:val="bg-BG"/>
              </w:rPr>
              <w:t>в евро</w:t>
            </w:r>
          </w:p>
        </w:tc>
      </w:tr>
      <w:tr w:rsidR="005835D1" w:rsidRPr="00B76E74" w:rsidTr="005835D1">
        <w:trPr>
          <w:trHeight w:val="58"/>
        </w:trPr>
        <w:tc>
          <w:tcPr>
            <w:tcW w:w="284" w:type="pct"/>
            <w:vMerge/>
            <w:tcBorders>
              <w:top w:val="single" w:sz="4" w:space="0" w:color="auto"/>
              <w:left w:val="single" w:sz="4" w:space="0" w:color="auto"/>
              <w:bottom w:val="single" w:sz="4" w:space="0" w:color="auto"/>
              <w:right w:val="single" w:sz="4" w:space="0" w:color="auto"/>
            </w:tcBorders>
            <w:vAlign w:val="center"/>
            <w:hideMark/>
          </w:tcPr>
          <w:p w:rsidR="005835D1" w:rsidRPr="00B76E74" w:rsidRDefault="005835D1" w:rsidP="005835D1">
            <w:pPr>
              <w:spacing w:after="0" w:line="240" w:lineRule="auto"/>
              <w:rPr>
                <w:rFonts w:eastAsia="Times New Roman" w:cstheme="minorHAnsi"/>
                <w:color w:val="000000"/>
                <w:sz w:val="16"/>
                <w:szCs w:val="16"/>
              </w:rPr>
            </w:pPr>
          </w:p>
        </w:tc>
        <w:tc>
          <w:tcPr>
            <w:tcW w:w="2361" w:type="pct"/>
            <w:vMerge/>
            <w:tcBorders>
              <w:top w:val="single" w:sz="4" w:space="0" w:color="auto"/>
              <w:left w:val="single" w:sz="4" w:space="0" w:color="auto"/>
              <w:bottom w:val="single" w:sz="4" w:space="0" w:color="auto"/>
              <w:right w:val="single" w:sz="4" w:space="0" w:color="auto"/>
            </w:tcBorders>
            <w:vAlign w:val="center"/>
            <w:hideMark/>
          </w:tcPr>
          <w:p w:rsidR="005835D1" w:rsidRPr="00B76E74" w:rsidRDefault="005835D1" w:rsidP="005835D1">
            <w:pPr>
              <w:spacing w:after="0" w:line="240" w:lineRule="auto"/>
              <w:rPr>
                <w:rFonts w:eastAsia="Times New Roman" w:cstheme="minorHAnsi"/>
                <w:color w:val="000000"/>
                <w:sz w:val="16"/>
                <w:szCs w:val="16"/>
              </w:rPr>
            </w:pPr>
          </w:p>
        </w:tc>
        <w:tc>
          <w:tcPr>
            <w:tcW w:w="1215" w:type="pct"/>
            <w:tcBorders>
              <w:top w:val="single" w:sz="4" w:space="0" w:color="auto"/>
              <w:left w:val="nil"/>
              <w:bottom w:val="single" w:sz="4" w:space="0" w:color="auto"/>
              <w:right w:val="single" w:sz="4" w:space="0" w:color="auto"/>
            </w:tcBorders>
            <w:shd w:val="clear" w:color="000000" w:fill="FCE4D6"/>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Преди промяната</w:t>
            </w:r>
          </w:p>
        </w:tc>
        <w:tc>
          <w:tcPr>
            <w:tcW w:w="1141" w:type="pct"/>
            <w:tcBorders>
              <w:top w:val="nil"/>
              <w:left w:val="nil"/>
              <w:bottom w:val="single" w:sz="4" w:space="0" w:color="auto"/>
              <w:right w:val="single" w:sz="4" w:space="0" w:color="auto"/>
            </w:tcBorders>
            <w:shd w:val="clear" w:color="000000" w:fill="FCE4D6"/>
            <w:vAlign w:val="center"/>
            <w:hideMark/>
          </w:tcPr>
          <w:p w:rsidR="005835D1" w:rsidRPr="00B76E74" w:rsidRDefault="005835D1" w:rsidP="005835D1">
            <w:pPr>
              <w:spacing w:after="0" w:line="240" w:lineRule="auto"/>
              <w:jc w:val="center"/>
              <w:rPr>
                <w:rFonts w:eastAsia="Times New Roman" w:cstheme="minorHAnsi"/>
                <w:b/>
                <w:bCs/>
                <w:color w:val="000000"/>
                <w:sz w:val="16"/>
                <w:szCs w:val="16"/>
              </w:rPr>
            </w:pPr>
            <w:r w:rsidRPr="00B76E74">
              <w:rPr>
                <w:rFonts w:eastAsia="Times New Roman" w:cstheme="minorHAnsi"/>
                <w:b/>
                <w:bCs/>
                <w:color w:val="000000"/>
                <w:sz w:val="16"/>
                <w:szCs w:val="16"/>
                <w:lang w:val="bg-BG"/>
              </w:rPr>
              <w:t>След промяната</w:t>
            </w:r>
          </w:p>
        </w:tc>
      </w:tr>
      <w:tr w:rsidR="005835D1" w:rsidRPr="00B76E74" w:rsidTr="005835D1">
        <w:trPr>
          <w:trHeight w:val="300"/>
        </w:trPr>
        <w:tc>
          <w:tcPr>
            <w:tcW w:w="5000" w:type="pct"/>
            <w:gridSpan w:val="4"/>
            <w:tcBorders>
              <w:top w:val="nil"/>
              <w:left w:val="single" w:sz="4" w:space="0" w:color="auto"/>
              <w:bottom w:val="nil"/>
              <w:right w:val="single" w:sz="4" w:space="0" w:color="000000"/>
            </w:tcBorders>
            <w:shd w:val="clear" w:color="auto" w:fill="auto"/>
            <w:vAlign w:val="center"/>
            <w:hideMark/>
          </w:tcPr>
          <w:p w:rsidR="005835D1" w:rsidRPr="00B76E74" w:rsidRDefault="005835D1" w:rsidP="005835D1">
            <w:pPr>
              <w:spacing w:after="0" w:line="240" w:lineRule="auto"/>
              <w:jc w:val="center"/>
              <w:rPr>
                <w:rFonts w:eastAsia="Times New Roman" w:cstheme="minorHAnsi"/>
                <w:b/>
                <w:bCs/>
                <w:color w:val="000000"/>
                <w:sz w:val="16"/>
                <w:szCs w:val="16"/>
              </w:rPr>
            </w:pPr>
            <w:r w:rsidRPr="00B76E74">
              <w:rPr>
                <w:rFonts w:eastAsia="Times New Roman" w:cstheme="minorHAnsi"/>
                <w:b/>
                <w:bCs/>
                <w:color w:val="000000"/>
                <w:sz w:val="16"/>
                <w:szCs w:val="16"/>
                <w:lang w:val="bg-BG"/>
              </w:rPr>
              <w:t>Под портфейл 1</w:t>
            </w:r>
          </w:p>
        </w:tc>
      </w:tr>
      <w:tr w:rsidR="005835D1" w:rsidRPr="00B76E74" w:rsidTr="005835D1">
        <w:trPr>
          <w:trHeight w:val="58"/>
        </w:trPr>
        <w:tc>
          <w:tcPr>
            <w:tcW w:w="2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both"/>
              <w:rPr>
                <w:rFonts w:eastAsia="Times New Roman" w:cstheme="minorHAnsi"/>
                <w:color w:val="000000"/>
                <w:sz w:val="16"/>
                <w:szCs w:val="16"/>
              </w:rPr>
            </w:pPr>
            <w:r w:rsidRPr="00B76E74">
              <w:rPr>
                <w:rFonts w:eastAsia="Times New Roman" w:cstheme="minorHAnsi"/>
                <w:color w:val="000000"/>
                <w:sz w:val="16"/>
                <w:szCs w:val="16"/>
                <w:lang w:val="bg-BG"/>
              </w:rPr>
              <w:t> </w:t>
            </w:r>
          </w:p>
        </w:tc>
        <w:tc>
          <w:tcPr>
            <w:tcW w:w="2361" w:type="pct"/>
            <w:tcBorders>
              <w:top w:val="single" w:sz="4" w:space="0" w:color="auto"/>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both"/>
              <w:rPr>
                <w:rFonts w:eastAsia="Times New Roman" w:cstheme="minorHAnsi"/>
                <w:color w:val="000000"/>
                <w:sz w:val="16"/>
                <w:szCs w:val="16"/>
              </w:rPr>
            </w:pPr>
            <w:r w:rsidRPr="00B76E74">
              <w:rPr>
                <w:rFonts w:eastAsia="Times New Roman" w:cstheme="minorHAnsi"/>
                <w:color w:val="000000"/>
                <w:sz w:val="16"/>
                <w:szCs w:val="16"/>
                <w:lang w:val="bg-BG"/>
              </w:rPr>
              <w:t>II.Д.1. - Стартова помощ за установяване на млади земеделски стопани в селското стопанство</w:t>
            </w:r>
          </w:p>
        </w:tc>
        <w:tc>
          <w:tcPr>
            <w:tcW w:w="1215" w:type="pct"/>
            <w:tcBorders>
              <w:top w:val="single" w:sz="4" w:space="0" w:color="auto"/>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6 250 000</w:t>
            </w:r>
          </w:p>
        </w:tc>
        <w:tc>
          <w:tcPr>
            <w:tcW w:w="1141" w:type="pct"/>
            <w:tcBorders>
              <w:top w:val="single" w:sz="4" w:space="0" w:color="auto"/>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0</w:t>
            </w:r>
          </w:p>
        </w:tc>
      </w:tr>
      <w:tr w:rsidR="005835D1" w:rsidRPr="00B76E74" w:rsidTr="005835D1">
        <w:trPr>
          <w:trHeight w:val="58"/>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both"/>
              <w:rPr>
                <w:rFonts w:eastAsia="Times New Roman" w:cstheme="minorHAnsi"/>
                <w:color w:val="000000"/>
                <w:sz w:val="16"/>
                <w:szCs w:val="16"/>
              </w:rPr>
            </w:pPr>
            <w:r w:rsidRPr="00B76E74">
              <w:rPr>
                <w:rFonts w:eastAsia="Times New Roman" w:cstheme="minorHAnsi"/>
                <w:color w:val="000000"/>
                <w:sz w:val="16"/>
                <w:szCs w:val="16"/>
                <w:lang w:val="bg-BG"/>
              </w:rPr>
              <w:t> </w:t>
            </w:r>
          </w:p>
        </w:tc>
        <w:tc>
          <w:tcPr>
            <w:tcW w:w="236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both"/>
              <w:rPr>
                <w:rFonts w:eastAsia="Times New Roman" w:cstheme="minorHAnsi"/>
                <w:color w:val="000000"/>
                <w:sz w:val="16"/>
                <w:szCs w:val="16"/>
              </w:rPr>
            </w:pPr>
            <w:r w:rsidRPr="00B76E74">
              <w:rPr>
                <w:rFonts w:eastAsia="Times New Roman" w:cstheme="minorHAnsi"/>
                <w:color w:val="000000"/>
                <w:sz w:val="16"/>
                <w:szCs w:val="16"/>
                <w:lang w:val="bg-BG"/>
              </w:rPr>
              <w:t>II.Д.2. - Подпомагане на много малки земеделски стопанства</w:t>
            </w:r>
          </w:p>
        </w:tc>
        <w:tc>
          <w:tcPr>
            <w:tcW w:w="1215"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6 250 000</w:t>
            </w:r>
          </w:p>
        </w:tc>
        <w:tc>
          <w:tcPr>
            <w:tcW w:w="114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0</w:t>
            </w:r>
          </w:p>
        </w:tc>
      </w:tr>
      <w:tr w:rsidR="005835D1" w:rsidRPr="00B76E74" w:rsidTr="005835D1">
        <w:trPr>
          <w:trHeight w:val="246"/>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both"/>
              <w:rPr>
                <w:rFonts w:eastAsia="Times New Roman" w:cstheme="minorHAnsi"/>
                <w:color w:val="000000"/>
                <w:sz w:val="16"/>
                <w:szCs w:val="16"/>
              </w:rPr>
            </w:pPr>
            <w:r w:rsidRPr="00B76E74">
              <w:rPr>
                <w:rFonts w:eastAsia="Times New Roman" w:cstheme="minorHAnsi"/>
                <w:color w:val="000000"/>
                <w:sz w:val="16"/>
                <w:szCs w:val="16"/>
                <w:lang w:val="bg-BG"/>
              </w:rPr>
              <w:t> </w:t>
            </w:r>
          </w:p>
        </w:tc>
        <w:tc>
          <w:tcPr>
            <w:tcW w:w="236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both"/>
              <w:rPr>
                <w:rFonts w:eastAsia="Times New Roman" w:cstheme="minorHAnsi"/>
                <w:color w:val="000000"/>
                <w:sz w:val="16"/>
                <w:szCs w:val="16"/>
              </w:rPr>
            </w:pPr>
            <w:r w:rsidRPr="00B76E74">
              <w:rPr>
                <w:rFonts w:eastAsia="Times New Roman" w:cstheme="minorHAnsi"/>
                <w:color w:val="000000"/>
                <w:sz w:val="16"/>
                <w:szCs w:val="16"/>
                <w:lang w:val="bg-BG"/>
              </w:rPr>
              <w:t> </w:t>
            </w:r>
          </w:p>
        </w:tc>
        <w:tc>
          <w:tcPr>
            <w:tcW w:w="1215"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b/>
                <w:bCs/>
                <w:color w:val="000000"/>
                <w:sz w:val="16"/>
                <w:szCs w:val="16"/>
              </w:rPr>
            </w:pPr>
            <w:r w:rsidRPr="00B76E74">
              <w:rPr>
                <w:rFonts w:eastAsia="Times New Roman" w:cstheme="minorHAnsi"/>
                <w:b/>
                <w:bCs/>
                <w:color w:val="000000"/>
                <w:sz w:val="16"/>
                <w:szCs w:val="16"/>
                <w:lang w:val="bg-BG"/>
              </w:rPr>
              <w:t>12 500 000</w:t>
            </w:r>
          </w:p>
        </w:tc>
        <w:tc>
          <w:tcPr>
            <w:tcW w:w="114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b/>
                <w:bCs/>
                <w:color w:val="000000"/>
                <w:sz w:val="16"/>
                <w:szCs w:val="16"/>
              </w:rPr>
            </w:pPr>
            <w:r w:rsidRPr="00B76E74">
              <w:rPr>
                <w:rFonts w:eastAsia="Times New Roman" w:cstheme="minorHAnsi"/>
                <w:b/>
                <w:bCs/>
                <w:color w:val="000000"/>
                <w:sz w:val="16"/>
                <w:szCs w:val="16"/>
                <w:lang w:val="bg-BG"/>
              </w:rPr>
              <w:t>0</w:t>
            </w:r>
          </w:p>
        </w:tc>
      </w:tr>
      <w:tr w:rsidR="005835D1" w:rsidRPr="00B76E74" w:rsidTr="005835D1">
        <w:trPr>
          <w:trHeight w:val="3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center"/>
              <w:rPr>
                <w:rFonts w:eastAsia="Times New Roman" w:cstheme="minorHAnsi"/>
                <w:b/>
                <w:bCs/>
                <w:color w:val="000000"/>
                <w:sz w:val="16"/>
                <w:szCs w:val="16"/>
              </w:rPr>
            </w:pPr>
            <w:r w:rsidRPr="00B76E74">
              <w:rPr>
                <w:rFonts w:eastAsia="Times New Roman" w:cstheme="minorHAnsi"/>
                <w:b/>
                <w:bCs/>
                <w:color w:val="000000"/>
                <w:sz w:val="16"/>
                <w:szCs w:val="16"/>
                <w:lang w:val="bg-BG"/>
              </w:rPr>
              <w:t>Под портфейл 2</w:t>
            </w:r>
          </w:p>
        </w:tc>
      </w:tr>
      <w:tr w:rsidR="005835D1" w:rsidRPr="00B76E74" w:rsidTr="005835D1">
        <w:trPr>
          <w:trHeight w:val="58"/>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1</w:t>
            </w:r>
          </w:p>
        </w:tc>
        <w:tc>
          <w:tcPr>
            <w:tcW w:w="236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rPr>
                <w:rFonts w:eastAsia="Times New Roman" w:cstheme="minorHAnsi"/>
                <w:color w:val="000000"/>
                <w:sz w:val="16"/>
                <w:szCs w:val="16"/>
              </w:rPr>
            </w:pPr>
            <w:r w:rsidRPr="00B76E74">
              <w:rPr>
                <w:rFonts w:eastAsia="Times New Roman" w:cstheme="minorHAnsi"/>
                <w:color w:val="000000"/>
                <w:sz w:val="16"/>
                <w:szCs w:val="16"/>
                <w:lang w:val="bg-BG"/>
              </w:rPr>
              <w:t>II.Г.1 - Инвестиции в земеделските стопанства</w:t>
            </w:r>
          </w:p>
        </w:tc>
        <w:tc>
          <w:tcPr>
            <w:tcW w:w="1215"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2 500 000</w:t>
            </w:r>
          </w:p>
        </w:tc>
        <w:tc>
          <w:tcPr>
            <w:tcW w:w="114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1 637 848</w:t>
            </w:r>
          </w:p>
        </w:tc>
      </w:tr>
      <w:tr w:rsidR="005835D1" w:rsidRPr="00B76E74" w:rsidTr="005835D1">
        <w:trPr>
          <w:trHeight w:val="58"/>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2</w:t>
            </w:r>
          </w:p>
        </w:tc>
        <w:tc>
          <w:tcPr>
            <w:tcW w:w="236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rPr>
                <w:rFonts w:eastAsia="Times New Roman" w:cstheme="minorHAnsi"/>
                <w:color w:val="000000"/>
                <w:sz w:val="16"/>
                <w:szCs w:val="16"/>
              </w:rPr>
            </w:pPr>
            <w:r w:rsidRPr="00B76E74">
              <w:rPr>
                <w:rFonts w:eastAsia="Times New Roman" w:cstheme="minorHAnsi"/>
                <w:color w:val="000000"/>
                <w:sz w:val="16"/>
                <w:szCs w:val="16"/>
                <w:lang w:val="bg-BG"/>
              </w:rPr>
              <w:t>II.Г.1.1. - Инвестиции в земеделските стопанства насочени към опазване на компонентите на околната среда</w:t>
            </w:r>
          </w:p>
        </w:tc>
        <w:tc>
          <w:tcPr>
            <w:tcW w:w="1215"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1 250 000</w:t>
            </w:r>
          </w:p>
        </w:tc>
        <w:tc>
          <w:tcPr>
            <w:tcW w:w="114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818 923</w:t>
            </w:r>
          </w:p>
        </w:tc>
      </w:tr>
      <w:tr w:rsidR="005835D1" w:rsidRPr="00B76E74" w:rsidTr="005835D1">
        <w:trPr>
          <w:trHeight w:val="58"/>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3</w:t>
            </w:r>
          </w:p>
        </w:tc>
        <w:tc>
          <w:tcPr>
            <w:tcW w:w="236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rPr>
                <w:rFonts w:eastAsia="Times New Roman" w:cstheme="minorHAnsi"/>
                <w:color w:val="000000"/>
                <w:sz w:val="16"/>
                <w:szCs w:val="16"/>
              </w:rPr>
            </w:pPr>
            <w:r w:rsidRPr="00B76E74">
              <w:rPr>
                <w:rFonts w:eastAsia="Times New Roman" w:cstheme="minorHAnsi"/>
                <w:color w:val="000000"/>
                <w:sz w:val="16"/>
                <w:szCs w:val="16"/>
                <w:lang w:val="bg-BG"/>
              </w:rPr>
              <w:t>II.Г.2 - Инвестиции за преработка на селскостопански продукти</w:t>
            </w:r>
          </w:p>
        </w:tc>
        <w:tc>
          <w:tcPr>
            <w:tcW w:w="1215"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2 500 000</w:t>
            </w:r>
          </w:p>
        </w:tc>
        <w:tc>
          <w:tcPr>
            <w:tcW w:w="114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1 637 848</w:t>
            </w:r>
          </w:p>
        </w:tc>
      </w:tr>
      <w:tr w:rsidR="005835D1" w:rsidRPr="00B76E74" w:rsidTr="005835D1">
        <w:trPr>
          <w:trHeight w:val="58"/>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4</w:t>
            </w:r>
          </w:p>
        </w:tc>
        <w:tc>
          <w:tcPr>
            <w:tcW w:w="236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rPr>
                <w:rFonts w:eastAsia="Times New Roman" w:cstheme="minorHAnsi"/>
                <w:color w:val="000000"/>
                <w:sz w:val="16"/>
                <w:szCs w:val="16"/>
              </w:rPr>
            </w:pPr>
            <w:r w:rsidRPr="00B76E74">
              <w:rPr>
                <w:rFonts w:eastAsia="Times New Roman" w:cstheme="minorHAnsi"/>
                <w:color w:val="000000"/>
                <w:sz w:val="16"/>
                <w:szCs w:val="16"/>
                <w:lang w:val="bg-BG"/>
              </w:rPr>
              <w:t>II.Г.2.1 - Инвестиции за преработка на селскостопански продукти, насочени към опазване на компонентите на околната среда</w:t>
            </w:r>
          </w:p>
        </w:tc>
        <w:tc>
          <w:tcPr>
            <w:tcW w:w="1215"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1 250 000</w:t>
            </w:r>
          </w:p>
        </w:tc>
        <w:tc>
          <w:tcPr>
            <w:tcW w:w="114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818 923</w:t>
            </w:r>
          </w:p>
        </w:tc>
      </w:tr>
      <w:tr w:rsidR="005835D1" w:rsidRPr="00B76E74" w:rsidTr="005835D1">
        <w:trPr>
          <w:trHeight w:val="58"/>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5</w:t>
            </w:r>
          </w:p>
        </w:tc>
        <w:tc>
          <w:tcPr>
            <w:tcW w:w="236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rPr>
                <w:rFonts w:eastAsia="Times New Roman" w:cstheme="minorHAnsi"/>
                <w:color w:val="000000"/>
                <w:sz w:val="16"/>
                <w:szCs w:val="16"/>
              </w:rPr>
            </w:pPr>
            <w:r w:rsidRPr="00B76E74">
              <w:rPr>
                <w:rFonts w:eastAsia="Times New Roman" w:cstheme="minorHAnsi"/>
                <w:color w:val="000000"/>
                <w:sz w:val="16"/>
                <w:szCs w:val="16"/>
                <w:lang w:val="bg-BG"/>
              </w:rPr>
              <w:t>II.Г.3 - Инвестиции  за  неселскостопански  дейности  в селските райони</w:t>
            </w:r>
          </w:p>
        </w:tc>
        <w:tc>
          <w:tcPr>
            <w:tcW w:w="1215"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2 500 000</w:t>
            </w:r>
          </w:p>
        </w:tc>
        <w:tc>
          <w:tcPr>
            <w:tcW w:w="114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1 637 848</w:t>
            </w:r>
          </w:p>
        </w:tc>
      </w:tr>
      <w:tr w:rsidR="005835D1" w:rsidRPr="00B76E74" w:rsidTr="005835D1">
        <w:trPr>
          <w:trHeight w:val="58"/>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center"/>
              <w:rPr>
                <w:rFonts w:eastAsia="Times New Roman" w:cstheme="minorHAnsi"/>
                <w:color w:val="000000"/>
                <w:sz w:val="16"/>
                <w:szCs w:val="16"/>
              </w:rPr>
            </w:pPr>
            <w:r w:rsidRPr="00B76E74">
              <w:rPr>
                <w:rFonts w:eastAsia="Times New Roman" w:cstheme="minorHAnsi"/>
                <w:color w:val="000000"/>
                <w:sz w:val="16"/>
                <w:szCs w:val="16"/>
                <w:lang w:val="bg-BG"/>
              </w:rPr>
              <w:t>6</w:t>
            </w:r>
          </w:p>
        </w:tc>
        <w:tc>
          <w:tcPr>
            <w:tcW w:w="236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rPr>
                <w:rFonts w:eastAsia="Times New Roman" w:cstheme="minorHAnsi"/>
                <w:color w:val="000000"/>
                <w:sz w:val="16"/>
                <w:szCs w:val="16"/>
              </w:rPr>
            </w:pPr>
            <w:r w:rsidRPr="00B76E74">
              <w:rPr>
                <w:rFonts w:eastAsia="Times New Roman" w:cstheme="minorHAnsi"/>
                <w:color w:val="000000"/>
                <w:sz w:val="16"/>
                <w:szCs w:val="16"/>
                <w:lang w:val="bg-BG"/>
              </w:rPr>
              <w:t>II.Ж.5 - Изпълнението на операции, включително дейности за сътрудничество и тяхната подготовка, избрани в рамките на стратегията за местно развитие.</w:t>
            </w:r>
          </w:p>
        </w:tc>
        <w:tc>
          <w:tcPr>
            <w:tcW w:w="1215"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2 500 000</w:t>
            </w:r>
          </w:p>
        </w:tc>
        <w:tc>
          <w:tcPr>
            <w:tcW w:w="114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color w:val="000000"/>
                <w:sz w:val="16"/>
                <w:szCs w:val="16"/>
              </w:rPr>
            </w:pPr>
            <w:r w:rsidRPr="00B76E74">
              <w:rPr>
                <w:rFonts w:eastAsia="Times New Roman" w:cstheme="minorHAnsi"/>
                <w:color w:val="000000"/>
                <w:sz w:val="16"/>
                <w:szCs w:val="16"/>
                <w:lang w:val="bg-BG"/>
              </w:rPr>
              <w:t>1 637 845</w:t>
            </w:r>
          </w:p>
        </w:tc>
      </w:tr>
      <w:tr w:rsidR="005835D1" w:rsidRPr="00B76E74" w:rsidTr="005835D1">
        <w:trPr>
          <w:trHeight w:val="58"/>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both"/>
              <w:rPr>
                <w:rFonts w:eastAsia="Times New Roman" w:cstheme="minorHAnsi"/>
                <w:color w:val="000000"/>
                <w:sz w:val="16"/>
                <w:szCs w:val="16"/>
              </w:rPr>
            </w:pPr>
            <w:r w:rsidRPr="00B76E74">
              <w:rPr>
                <w:rFonts w:eastAsia="Times New Roman" w:cstheme="minorHAnsi"/>
                <w:color w:val="000000"/>
                <w:sz w:val="16"/>
                <w:szCs w:val="16"/>
                <w:lang w:val="bg-BG"/>
              </w:rPr>
              <w:t> </w:t>
            </w:r>
          </w:p>
        </w:tc>
        <w:tc>
          <w:tcPr>
            <w:tcW w:w="236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both"/>
              <w:rPr>
                <w:rFonts w:eastAsia="Times New Roman" w:cstheme="minorHAnsi"/>
                <w:color w:val="000000"/>
                <w:sz w:val="16"/>
                <w:szCs w:val="16"/>
              </w:rPr>
            </w:pPr>
            <w:r w:rsidRPr="00B76E74">
              <w:rPr>
                <w:rFonts w:eastAsia="Times New Roman" w:cstheme="minorHAnsi"/>
                <w:color w:val="000000"/>
                <w:sz w:val="16"/>
                <w:szCs w:val="16"/>
                <w:lang w:val="bg-BG"/>
              </w:rPr>
              <w:t> </w:t>
            </w:r>
          </w:p>
        </w:tc>
        <w:tc>
          <w:tcPr>
            <w:tcW w:w="1215"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b/>
                <w:bCs/>
                <w:color w:val="000000"/>
                <w:sz w:val="16"/>
                <w:szCs w:val="16"/>
              </w:rPr>
            </w:pPr>
            <w:r w:rsidRPr="00B76E74">
              <w:rPr>
                <w:rFonts w:eastAsia="Times New Roman" w:cstheme="minorHAnsi"/>
                <w:b/>
                <w:bCs/>
                <w:color w:val="000000"/>
                <w:sz w:val="16"/>
                <w:szCs w:val="16"/>
                <w:lang w:val="bg-BG"/>
              </w:rPr>
              <w:t>12 500 000</w:t>
            </w:r>
          </w:p>
        </w:tc>
        <w:tc>
          <w:tcPr>
            <w:tcW w:w="1141" w:type="pct"/>
            <w:tcBorders>
              <w:top w:val="nil"/>
              <w:left w:val="nil"/>
              <w:bottom w:val="single" w:sz="4" w:space="0" w:color="auto"/>
              <w:right w:val="single" w:sz="4" w:space="0" w:color="auto"/>
            </w:tcBorders>
            <w:shd w:val="clear" w:color="auto" w:fill="auto"/>
            <w:vAlign w:val="center"/>
            <w:hideMark/>
          </w:tcPr>
          <w:p w:rsidR="005835D1" w:rsidRPr="00B76E74" w:rsidRDefault="005835D1" w:rsidP="005835D1">
            <w:pPr>
              <w:spacing w:after="0" w:line="240" w:lineRule="auto"/>
              <w:jc w:val="right"/>
              <w:rPr>
                <w:rFonts w:eastAsia="Times New Roman" w:cstheme="minorHAnsi"/>
                <w:b/>
                <w:bCs/>
                <w:color w:val="000000"/>
                <w:sz w:val="16"/>
                <w:szCs w:val="16"/>
              </w:rPr>
            </w:pPr>
            <w:r w:rsidRPr="00B76E74">
              <w:rPr>
                <w:rFonts w:eastAsia="Times New Roman" w:cstheme="minorHAnsi"/>
                <w:b/>
                <w:bCs/>
                <w:color w:val="000000"/>
                <w:sz w:val="16"/>
                <w:szCs w:val="16"/>
                <w:lang w:val="bg-BG"/>
              </w:rPr>
              <w:t>8 189 233</w:t>
            </w:r>
          </w:p>
        </w:tc>
      </w:tr>
      <w:tr w:rsidR="005835D1" w:rsidRPr="00B76E74" w:rsidTr="008B5A10">
        <w:trPr>
          <w:trHeight w:val="300"/>
        </w:trPr>
        <w:tc>
          <w:tcPr>
            <w:tcW w:w="284"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rsidR="005835D1" w:rsidRPr="00B76E74" w:rsidRDefault="005835D1" w:rsidP="005835D1">
            <w:pPr>
              <w:spacing w:after="0" w:line="240" w:lineRule="auto"/>
              <w:jc w:val="both"/>
              <w:rPr>
                <w:rFonts w:eastAsia="Times New Roman" w:cstheme="minorHAnsi"/>
                <w:color w:val="000000"/>
                <w:sz w:val="16"/>
                <w:szCs w:val="16"/>
              </w:rPr>
            </w:pPr>
            <w:r w:rsidRPr="00B76E74">
              <w:rPr>
                <w:rFonts w:eastAsia="Times New Roman" w:cstheme="minorHAnsi"/>
                <w:color w:val="000000"/>
                <w:sz w:val="16"/>
                <w:szCs w:val="16"/>
                <w:lang w:val="bg-BG"/>
              </w:rPr>
              <w:t> </w:t>
            </w:r>
          </w:p>
        </w:tc>
        <w:tc>
          <w:tcPr>
            <w:tcW w:w="2361" w:type="pct"/>
            <w:tcBorders>
              <w:top w:val="nil"/>
              <w:left w:val="nil"/>
              <w:bottom w:val="single" w:sz="4" w:space="0" w:color="auto"/>
              <w:right w:val="single" w:sz="4" w:space="0" w:color="auto"/>
            </w:tcBorders>
            <w:shd w:val="clear" w:color="auto" w:fill="FDE9D9" w:themeFill="accent6" w:themeFillTint="33"/>
            <w:vAlign w:val="center"/>
            <w:hideMark/>
          </w:tcPr>
          <w:p w:rsidR="005835D1" w:rsidRPr="00B76E74" w:rsidRDefault="005835D1" w:rsidP="005835D1">
            <w:pPr>
              <w:spacing w:after="0" w:line="240" w:lineRule="auto"/>
              <w:jc w:val="both"/>
              <w:rPr>
                <w:rFonts w:eastAsia="Times New Roman" w:cstheme="minorHAnsi"/>
                <w:b/>
                <w:bCs/>
                <w:color w:val="000000"/>
                <w:sz w:val="16"/>
                <w:szCs w:val="16"/>
              </w:rPr>
            </w:pPr>
            <w:r w:rsidRPr="00B76E74">
              <w:rPr>
                <w:rFonts w:eastAsia="Times New Roman" w:cstheme="minorHAnsi"/>
                <w:b/>
                <w:bCs/>
                <w:color w:val="000000"/>
                <w:sz w:val="16"/>
                <w:szCs w:val="16"/>
                <w:lang w:val="bg-BG"/>
              </w:rPr>
              <w:t>Общо публични средства</w:t>
            </w:r>
          </w:p>
        </w:tc>
        <w:tc>
          <w:tcPr>
            <w:tcW w:w="1215" w:type="pct"/>
            <w:tcBorders>
              <w:top w:val="nil"/>
              <w:left w:val="nil"/>
              <w:bottom w:val="single" w:sz="4" w:space="0" w:color="auto"/>
              <w:right w:val="single" w:sz="4" w:space="0" w:color="auto"/>
            </w:tcBorders>
            <w:shd w:val="clear" w:color="auto" w:fill="FDE9D9" w:themeFill="accent6" w:themeFillTint="33"/>
            <w:vAlign w:val="center"/>
            <w:hideMark/>
          </w:tcPr>
          <w:p w:rsidR="005835D1" w:rsidRPr="00B76E74" w:rsidRDefault="005835D1" w:rsidP="005835D1">
            <w:pPr>
              <w:spacing w:after="0" w:line="240" w:lineRule="auto"/>
              <w:jc w:val="right"/>
              <w:rPr>
                <w:rFonts w:eastAsia="Times New Roman" w:cstheme="minorHAnsi"/>
                <w:b/>
                <w:bCs/>
                <w:color w:val="000000"/>
                <w:sz w:val="16"/>
                <w:szCs w:val="16"/>
              </w:rPr>
            </w:pPr>
            <w:r w:rsidRPr="00B76E74">
              <w:rPr>
                <w:rFonts w:eastAsia="Times New Roman" w:cstheme="minorHAnsi"/>
                <w:b/>
                <w:bCs/>
                <w:color w:val="000000"/>
                <w:sz w:val="16"/>
                <w:szCs w:val="16"/>
                <w:lang w:val="bg-BG"/>
              </w:rPr>
              <w:t>25 000 000</w:t>
            </w:r>
          </w:p>
        </w:tc>
        <w:tc>
          <w:tcPr>
            <w:tcW w:w="1141" w:type="pct"/>
            <w:tcBorders>
              <w:top w:val="nil"/>
              <w:left w:val="nil"/>
              <w:bottom w:val="single" w:sz="4" w:space="0" w:color="auto"/>
              <w:right w:val="single" w:sz="4" w:space="0" w:color="auto"/>
            </w:tcBorders>
            <w:shd w:val="clear" w:color="auto" w:fill="FDE9D9" w:themeFill="accent6" w:themeFillTint="33"/>
            <w:vAlign w:val="center"/>
            <w:hideMark/>
          </w:tcPr>
          <w:p w:rsidR="005835D1" w:rsidRPr="00B76E74" w:rsidRDefault="005835D1" w:rsidP="005835D1">
            <w:pPr>
              <w:spacing w:after="0" w:line="240" w:lineRule="auto"/>
              <w:jc w:val="right"/>
              <w:rPr>
                <w:rFonts w:eastAsia="Times New Roman" w:cstheme="minorHAnsi"/>
                <w:b/>
                <w:bCs/>
                <w:color w:val="000000"/>
                <w:sz w:val="16"/>
                <w:szCs w:val="16"/>
              </w:rPr>
            </w:pPr>
            <w:r w:rsidRPr="00B76E74">
              <w:rPr>
                <w:rFonts w:eastAsia="Times New Roman" w:cstheme="minorHAnsi"/>
                <w:b/>
                <w:bCs/>
                <w:color w:val="000000"/>
                <w:sz w:val="16"/>
                <w:szCs w:val="16"/>
                <w:lang w:val="bg-BG"/>
              </w:rPr>
              <w:t>8 189 233</w:t>
            </w:r>
          </w:p>
        </w:tc>
      </w:tr>
      <w:tr w:rsidR="005835D1" w:rsidRPr="00B76E74" w:rsidTr="008B5A10">
        <w:trPr>
          <w:trHeight w:val="58"/>
        </w:trPr>
        <w:tc>
          <w:tcPr>
            <w:tcW w:w="284" w:type="pct"/>
            <w:tcBorders>
              <w:top w:val="nil"/>
              <w:left w:val="single" w:sz="4" w:space="0" w:color="auto"/>
              <w:bottom w:val="single" w:sz="4" w:space="0" w:color="auto"/>
              <w:right w:val="single" w:sz="4" w:space="0" w:color="auto"/>
            </w:tcBorders>
            <w:shd w:val="clear" w:color="auto" w:fill="FDE9D9" w:themeFill="accent6" w:themeFillTint="33"/>
            <w:vAlign w:val="center"/>
            <w:hideMark/>
          </w:tcPr>
          <w:p w:rsidR="005835D1" w:rsidRPr="00B76E74" w:rsidRDefault="005835D1" w:rsidP="005835D1">
            <w:pPr>
              <w:spacing w:after="0" w:line="240" w:lineRule="auto"/>
              <w:jc w:val="both"/>
              <w:rPr>
                <w:rFonts w:eastAsia="Times New Roman" w:cstheme="minorHAnsi"/>
                <w:color w:val="000000"/>
                <w:sz w:val="16"/>
                <w:szCs w:val="16"/>
              </w:rPr>
            </w:pPr>
            <w:r w:rsidRPr="00B76E74">
              <w:rPr>
                <w:rFonts w:eastAsia="Times New Roman" w:cstheme="minorHAnsi"/>
                <w:color w:val="000000"/>
                <w:sz w:val="16"/>
                <w:szCs w:val="16"/>
                <w:lang w:val="bg-BG"/>
              </w:rPr>
              <w:t> </w:t>
            </w:r>
          </w:p>
        </w:tc>
        <w:tc>
          <w:tcPr>
            <w:tcW w:w="2361" w:type="pct"/>
            <w:tcBorders>
              <w:top w:val="nil"/>
              <w:left w:val="nil"/>
              <w:bottom w:val="single" w:sz="4" w:space="0" w:color="auto"/>
              <w:right w:val="single" w:sz="4" w:space="0" w:color="auto"/>
            </w:tcBorders>
            <w:shd w:val="clear" w:color="auto" w:fill="FDE9D9" w:themeFill="accent6" w:themeFillTint="33"/>
            <w:vAlign w:val="center"/>
            <w:hideMark/>
          </w:tcPr>
          <w:p w:rsidR="005835D1" w:rsidRPr="00B76E74" w:rsidRDefault="005835D1" w:rsidP="005835D1">
            <w:pPr>
              <w:spacing w:after="0" w:line="240" w:lineRule="auto"/>
              <w:jc w:val="both"/>
              <w:rPr>
                <w:rFonts w:eastAsia="Times New Roman" w:cstheme="minorHAnsi"/>
                <w:b/>
                <w:bCs/>
                <w:color w:val="000000"/>
                <w:sz w:val="16"/>
                <w:szCs w:val="16"/>
              </w:rPr>
            </w:pPr>
            <w:r w:rsidRPr="00B76E74">
              <w:rPr>
                <w:rFonts w:eastAsia="Times New Roman" w:cstheme="minorHAnsi"/>
                <w:b/>
                <w:bCs/>
                <w:color w:val="000000"/>
                <w:sz w:val="16"/>
                <w:szCs w:val="16"/>
                <w:lang w:val="bg-BG"/>
              </w:rPr>
              <w:t xml:space="preserve">Общо </w:t>
            </w:r>
            <w:r w:rsidRPr="00B76E74">
              <w:rPr>
                <w:rFonts w:eastAsia="Times New Roman" w:cstheme="minorHAnsi"/>
                <w:b/>
                <w:bCs/>
                <w:color w:val="000000"/>
                <w:sz w:val="16"/>
                <w:szCs w:val="16"/>
                <w:u w:val="single"/>
                <w:lang w:val="bg-BG"/>
              </w:rPr>
              <w:t>освободени</w:t>
            </w:r>
            <w:r w:rsidRPr="00B76E74">
              <w:rPr>
                <w:rFonts w:eastAsia="Times New Roman" w:cstheme="minorHAnsi"/>
                <w:b/>
                <w:bCs/>
                <w:color w:val="000000"/>
                <w:sz w:val="16"/>
                <w:szCs w:val="16"/>
                <w:lang w:val="bg-BG"/>
              </w:rPr>
              <w:t xml:space="preserve"> публични средства</w:t>
            </w:r>
          </w:p>
        </w:tc>
        <w:tc>
          <w:tcPr>
            <w:tcW w:w="1215" w:type="pct"/>
            <w:tcBorders>
              <w:top w:val="nil"/>
              <w:left w:val="nil"/>
              <w:bottom w:val="single" w:sz="4" w:space="0" w:color="auto"/>
              <w:right w:val="single" w:sz="4" w:space="0" w:color="auto"/>
            </w:tcBorders>
            <w:shd w:val="clear" w:color="auto" w:fill="FDE9D9" w:themeFill="accent6" w:themeFillTint="33"/>
            <w:vAlign w:val="center"/>
            <w:hideMark/>
          </w:tcPr>
          <w:p w:rsidR="005835D1" w:rsidRPr="00B76E74" w:rsidRDefault="005835D1" w:rsidP="005835D1">
            <w:pPr>
              <w:spacing w:after="0" w:line="240" w:lineRule="auto"/>
              <w:jc w:val="right"/>
              <w:rPr>
                <w:rFonts w:eastAsia="Times New Roman" w:cstheme="minorHAnsi"/>
                <w:b/>
                <w:bCs/>
                <w:color w:val="000000"/>
                <w:sz w:val="16"/>
                <w:szCs w:val="16"/>
              </w:rPr>
            </w:pPr>
            <w:r w:rsidRPr="00B76E74">
              <w:rPr>
                <w:rFonts w:eastAsia="Times New Roman" w:cstheme="minorHAnsi"/>
                <w:b/>
                <w:bCs/>
                <w:color w:val="000000"/>
                <w:sz w:val="16"/>
                <w:szCs w:val="16"/>
                <w:lang w:val="bg-BG"/>
              </w:rPr>
              <w:t> </w:t>
            </w:r>
          </w:p>
        </w:tc>
        <w:tc>
          <w:tcPr>
            <w:tcW w:w="1141" w:type="pct"/>
            <w:tcBorders>
              <w:top w:val="nil"/>
              <w:left w:val="nil"/>
              <w:bottom w:val="single" w:sz="4" w:space="0" w:color="auto"/>
              <w:right w:val="single" w:sz="4" w:space="0" w:color="auto"/>
            </w:tcBorders>
            <w:shd w:val="clear" w:color="auto" w:fill="FDE9D9" w:themeFill="accent6" w:themeFillTint="33"/>
            <w:vAlign w:val="center"/>
            <w:hideMark/>
          </w:tcPr>
          <w:p w:rsidR="005835D1" w:rsidRPr="00B76E74" w:rsidRDefault="005835D1" w:rsidP="005835D1">
            <w:pPr>
              <w:spacing w:after="0" w:line="240" w:lineRule="auto"/>
              <w:jc w:val="right"/>
              <w:rPr>
                <w:rFonts w:eastAsia="Times New Roman" w:cstheme="minorHAnsi"/>
                <w:b/>
                <w:bCs/>
                <w:color w:val="000000"/>
                <w:sz w:val="16"/>
                <w:szCs w:val="16"/>
              </w:rPr>
            </w:pPr>
            <w:r w:rsidRPr="00B76E74">
              <w:rPr>
                <w:rFonts w:eastAsia="Times New Roman" w:cstheme="minorHAnsi"/>
                <w:b/>
                <w:bCs/>
                <w:color w:val="000000"/>
                <w:sz w:val="16"/>
                <w:szCs w:val="16"/>
                <w:lang w:val="bg-BG"/>
              </w:rPr>
              <w:t>16 810 767</w:t>
            </w:r>
          </w:p>
        </w:tc>
      </w:tr>
    </w:tbl>
    <w:p w:rsidR="00C85E9B" w:rsidRPr="006E2073" w:rsidRDefault="00C85E9B" w:rsidP="00A92B84">
      <w:pPr>
        <w:spacing w:after="120" w:line="240" w:lineRule="auto"/>
        <w:ind w:left="720"/>
        <w:jc w:val="both"/>
        <w:rPr>
          <w:rFonts w:eastAsia="Calibri" w:cstheme="minorHAnsi"/>
          <w:sz w:val="24"/>
          <w:szCs w:val="24"/>
          <w:lang w:val="bg-BG"/>
        </w:rPr>
      </w:pPr>
    </w:p>
    <w:p w:rsidR="00B76E74" w:rsidRDefault="007D2B66" w:rsidP="00A92B84">
      <w:pPr>
        <w:pStyle w:val="ListParagraph"/>
        <w:spacing w:after="120" w:line="240" w:lineRule="auto"/>
        <w:ind w:left="0" w:firstLine="567"/>
        <w:contextualSpacing w:val="0"/>
        <w:jc w:val="both"/>
        <w:rPr>
          <w:rFonts w:cstheme="minorHAnsi"/>
          <w:sz w:val="24"/>
          <w:szCs w:val="24"/>
          <w:lang w:val="bg-BG"/>
        </w:rPr>
      </w:pPr>
      <w:r w:rsidRPr="006E2073">
        <w:rPr>
          <w:rFonts w:cstheme="minorHAnsi"/>
          <w:sz w:val="24"/>
          <w:szCs w:val="24"/>
          <w:lang w:val="bg-BG"/>
        </w:rPr>
        <w:t xml:space="preserve"> </w:t>
      </w:r>
    </w:p>
    <w:p w:rsidR="00B76E74" w:rsidRDefault="00B76E74">
      <w:pPr>
        <w:rPr>
          <w:rFonts w:cstheme="minorHAnsi"/>
          <w:sz w:val="24"/>
          <w:szCs w:val="24"/>
          <w:lang w:val="bg-BG"/>
        </w:rPr>
      </w:pPr>
      <w:bookmarkStart w:id="0" w:name="_GoBack"/>
      <w:bookmarkEnd w:id="0"/>
    </w:p>
    <w:sectPr w:rsidR="00B76E74" w:rsidSect="000F0188">
      <w:footerReference w:type="default" r:id="rId9"/>
      <w:pgSz w:w="11906" w:h="16838" w:code="9"/>
      <w:pgMar w:top="1134" w:right="1134" w:bottom="1134" w:left="851" w:header="709" w:footer="1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D5B" w:rsidRDefault="00E85D5B" w:rsidP="006E2073">
      <w:pPr>
        <w:spacing w:after="0" w:line="240" w:lineRule="auto"/>
      </w:pPr>
      <w:r>
        <w:separator/>
      </w:r>
    </w:p>
  </w:endnote>
  <w:endnote w:type="continuationSeparator" w:id="0">
    <w:p w:rsidR="00E85D5B" w:rsidRDefault="00E85D5B" w:rsidP="006E2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432034"/>
      <w:docPartObj>
        <w:docPartGallery w:val="Page Numbers (Bottom of Page)"/>
        <w:docPartUnique/>
      </w:docPartObj>
    </w:sdtPr>
    <w:sdtEndPr>
      <w:rPr>
        <w:noProof/>
        <w:sz w:val="18"/>
        <w:szCs w:val="18"/>
      </w:rPr>
    </w:sdtEndPr>
    <w:sdtContent>
      <w:p w:rsidR="00F40E4B" w:rsidRPr="00F838C0" w:rsidRDefault="00F40E4B">
        <w:pPr>
          <w:pStyle w:val="Footer"/>
          <w:jc w:val="right"/>
          <w:rPr>
            <w:sz w:val="18"/>
            <w:szCs w:val="18"/>
          </w:rPr>
        </w:pPr>
        <w:r w:rsidRPr="00F838C0">
          <w:rPr>
            <w:sz w:val="18"/>
            <w:szCs w:val="18"/>
          </w:rPr>
          <w:fldChar w:fldCharType="begin"/>
        </w:r>
        <w:r w:rsidRPr="00F838C0">
          <w:rPr>
            <w:sz w:val="18"/>
            <w:szCs w:val="18"/>
          </w:rPr>
          <w:instrText xml:space="preserve"> PAGE   \* MERGEFORMAT </w:instrText>
        </w:r>
        <w:r w:rsidRPr="00F838C0">
          <w:rPr>
            <w:sz w:val="18"/>
            <w:szCs w:val="18"/>
          </w:rPr>
          <w:fldChar w:fldCharType="separate"/>
        </w:r>
        <w:r w:rsidR="00D260EE">
          <w:rPr>
            <w:noProof/>
            <w:sz w:val="18"/>
            <w:szCs w:val="18"/>
          </w:rPr>
          <w:t>11</w:t>
        </w:r>
        <w:r w:rsidRPr="00F838C0">
          <w:rPr>
            <w:noProof/>
            <w:sz w:val="18"/>
            <w:szCs w:val="18"/>
          </w:rPr>
          <w:fldChar w:fldCharType="end"/>
        </w:r>
      </w:p>
    </w:sdtContent>
  </w:sdt>
  <w:p w:rsidR="00F40E4B" w:rsidRDefault="00F40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D5B" w:rsidRDefault="00E85D5B" w:rsidP="006E2073">
      <w:pPr>
        <w:spacing w:after="0" w:line="240" w:lineRule="auto"/>
      </w:pPr>
      <w:r>
        <w:separator/>
      </w:r>
    </w:p>
  </w:footnote>
  <w:footnote w:type="continuationSeparator" w:id="0">
    <w:p w:rsidR="00E85D5B" w:rsidRDefault="00E85D5B" w:rsidP="006E20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6714D"/>
    <w:multiLevelType w:val="hybridMultilevel"/>
    <w:tmpl w:val="CB421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E880586"/>
    <w:multiLevelType w:val="hybridMultilevel"/>
    <w:tmpl w:val="28780486"/>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5543A11"/>
    <w:multiLevelType w:val="hybridMultilevel"/>
    <w:tmpl w:val="D9B243F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67D506B"/>
    <w:multiLevelType w:val="hybridMultilevel"/>
    <w:tmpl w:val="D83405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6EF5010"/>
    <w:multiLevelType w:val="hybridMultilevel"/>
    <w:tmpl w:val="FBC09AE2"/>
    <w:lvl w:ilvl="0" w:tplc="39CA6D4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305E0D"/>
    <w:multiLevelType w:val="hybridMultilevel"/>
    <w:tmpl w:val="D2E2DFC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5721BA8"/>
    <w:multiLevelType w:val="multilevel"/>
    <w:tmpl w:val="43C0B008"/>
    <w:lvl w:ilvl="0">
      <w:start w:val="1"/>
      <w:numFmt w:val="decimal"/>
      <w:lvlText w:val="%1."/>
      <w:lvlJc w:val="left"/>
      <w:pPr>
        <w:ind w:left="360" w:hanging="36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02514FC"/>
    <w:multiLevelType w:val="hybridMultilevel"/>
    <w:tmpl w:val="A9A23D12"/>
    <w:lvl w:ilvl="0" w:tplc="3E2434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2D257B"/>
    <w:multiLevelType w:val="hybridMultilevel"/>
    <w:tmpl w:val="9B127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617252"/>
    <w:multiLevelType w:val="hybridMultilevel"/>
    <w:tmpl w:val="2C366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B0819C4"/>
    <w:multiLevelType w:val="hybridMultilevel"/>
    <w:tmpl w:val="32728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7A85388"/>
    <w:multiLevelType w:val="multilevel"/>
    <w:tmpl w:val="43C0B008"/>
    <w:lvl w:ilvl="0">
      <w:start w:val="1"/>
      <w:numFmt w:val="decimal"/>
      <w:lvlText w:val="%1."/>
      <w:lvlJc w:val="left"/>
      <w:pPr>
        <w:ind w:left="360" w:hanging="36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F4F7A14"/>
    <w:multiLevelType w:val="hybridMultilevel"/>
    <w:tmpl w:val="1A3010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190654"/>
    <w:multiLevelType w:val="hybridMultilevel"/>
    <w:tmpl w:val="4D2E3676"/>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7A8C25F6"/>
    <w:multiLevelType w:val="hybridMultilevel"/>
    <w:tmpl w:val="22FEC7D0"/>
    <w:lvl w:ilvl="0" w:tplc="11845C84">
      <w:start w:val="1"/>
      <w:numFmt w:val="upperRoman"/>
      <w:lvlText w:val="%1."/>
      <w:lvlJc w:val="left"/>
      <w:pPr>
        <w:ind w:left="1080" w:hanging="360"/>
      </w:pPr>
      <w:rPr>
        <w:rFonts w:asciiTheme="minorHAnsi" w:eastAsiaTheme="minorHAnsi" w:hAnsiTheme="minorHAnsi" w:cstheme="minorHAns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9"/>
  </w:num>
  <w:num w:numId="4">
    <w:abstractNumId w:val="1"/>
  </w:num>
  <w:num w:numId="5">
    <w:abstractNumId w:val="3"/>
  </w:num>
  <w:num w:numId="6">
    <w:abstractNumId w:val="4"/>
  </w:num>
  <w:num w:numId="7">
    <w:abstractNumId w:val="6"/>
  </w:num>
  <w:num w:numId="8">
    <w:abstractNumId w:val="14"/>
  </w:num>
  <w:num w:numId="9">
    <w:abstractNumId w:val="10"/>
  </w:num>
  <w:num w:numId="10">
    <w:abstractNumId w:val="0"/>
  </w:num>
  <w:num w:numId="11">
    <w:abstractNumId w:val="13"/>
  </w:num>
  <w:num w:numId="12">
    <w:abstractNumId w:val="12"/>
  </w:num>
  <w:num w:numId="13">
    <w:abstractNumId w:val="2"/>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AE9"/>
    <w:rsid w:val="0002274C"/>
    <w:rsid w:val="000325A9"/>
    <w:rsid w:val="0006187E"/>
    <w:rsid w:val="0007689E"/>
    <w:rsid w:val="000E7801"/>
    <w:rsid w:val="000F0188"/>
    <w:rsid w:val="001245D3"/>
    <w:rsid w:val="00147D51"/>
    <w:rsid w:val="00151EFF"/>
    <w:rsid w:val="00155130"/>
    <w:rsid w:val="00155D2D"/>
    <w:rsid w:val="0019456D"/>
    <w:rsid w:val="001D3BBE"/>
    <w:rsid w:val="002508CF"/>
    <w:rsid w:val="00257FEC"/>
    <w:rsid w:val="002C4E08"/>
    <w:rsid w:val="002E67ED"/>
    <w:rsid w:val="00322A3C"/>
    <w:rsid w:val="0033194C"/>
    <w:rsid w:val="003973D4"/>
    <w:rsid w:val="00430D42"/>
    <w:rsid w:val="00437666"/>
    <w:rsid w:val="00454A3F"/>
    <w:rsid w:val="00455DF2"/>
    <w:rsid w:val="0046757E"/>
    <w:rsid w:val="004C1F17"/>
    <w:rsid w:val="004C2434"/>
    <w:rsid w:val="004D0856"/>
    <w:rsid w:val="00504979"/>
    <w:rsid w:val="00531F8E"/>
    <w:rsid w:val="00542EEE"/>
    <w:rsid w:val="005801FB"/>
    <w:rsid w:val="005835D1"/>
    <w:rsid w:val="00594FF0"/>
    <w:rsid w:val="00595973"/>
    <w:rsid w:val="005C38C5"/>
    <w:rsid w:val="005F61A8"/>
    <w:rsid w:val="006146B0"/>
    <w:rsid w:val="00615376"/>
    <w:rsid w:val="00652B18"/>
    <w:rsid w:val="006C4AE9"/>
    <w:rsid w:val="006D2D21"/>
    <w:rsid w:val="006E2073"/>
    <w:rsid w:val="00717666"/>
    <w:rsid w:val="00717FCF"/>
    <w:rsid w:val="00720CFD"/>
    <w:rsid w:val="00747F81"/>
    <w:rsid w:val="00757145"/>
    <w:rsid w:val="007808A5"/>
    <w:rsid w:val="007833B0"/>
    <w:rsid w:val="007C7D59"/>
    <w:rsid w:val="007D2B66"/>
    <w:rsid w:val="00814E47"/>
    <w:rsid w:val="00871B6C"/>
    <w:rsid w:val="00887028"/>
    <w:rsid w:val="008B1267"/>
    <w:rsid w:val="008B5A10"/>
    <w:rsid w:val="008C4B36"/>
    <w:rsid w:val="008E4B86"/>
    <w:rsid w:val="00916D45"/>
    <w:rsid w:val="00955A31"/>
    <w:rsid w:val="00A22DB9"/>
    <w:rsid w:val="00A75CD1"/>
    <w:rsid w:val="00A92B84"/>
    <w:rsid w:val="00AB292A"/>
    <w:rsid w:val="00AC087F"/>
    <w:rsid w:val="00AD6DBE"/>
    <w:rsid w:val="00B23E2B"/>
    <w:rsid w:val="00B4751D"/>
    <w:rsid w:val="00B76E74"/>
    <w:rsid w:val="00B96800"/>
    <w:rsid w:val="00BB516F"/>
    <w:rsid w:val="00BD4414"/>
    <w:rsid w:val="00C47A6B"/>
    <w:rsid w:val="00C5130D"/>
    <w:rsid w:val="00C85E9B"/>
    <w:rsid w:val="00C91414"/>
    <w:rsid w:val="00D260EE"/>
    <w:rsid w:val="00D36FF9"/>
    <w:rsid w:val="00D65947"/>
    <w:rsid w:val="00DB1C26"/>
    <w:rsid w:val="00DF242A"/>
    <w:rsid w:val="00E03ECE"/>
    <w:rsid w:val="00E1532C"/>
    <w:rsid w:val="00E22DB5"/>
    <w:rsid w:val="00E31161"/>
    <w:rsid w:val="00E74184"/>
    <w:rsid w:val="00E85D5B"/>
    <w:rsid w:val="00EF77E8"/>
    <w:rsid w:val="00F40E4B"/>
    <w:rsid w:val="00F553F9"/>
    <w:rsid w:val="00F838C0"/>
    <w:rsid w:val="00FD3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6035D3-C97E-4AA2-B585-DB525945E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434"/>
    <w:pPr>
      <w:ind w:left="720"/>
      <w:contextualSpacing/>
    </w:pPr>
  </w:style>
  <w:style w:type="character" w:styleId="Hyperlink">
    <w:name w:val="Hyperlink"/>
    <w:basedOn w:val="DefaultParagraphFont"/>
    <w:uiPriority w:val="99"/>
    <w:unhideWhenUsed/>
    <w:rsid w:val="00454A3F"/>
    <w:rPr>
      <w:color w:val="0000FF" w:themeColor="hyperlink"/>
      <w:u w:val="single"/>
    </w:rPr>
  </w:style>
  <w:style w:type="table" w:styleId="TableGrid">
    <w:name w:val="Table Grid"/>
    <w:basedOn w:val="TableNormal"/>
    <w:uiPriority w:val="39"/>
    <w:rsid w:val="00C85E9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20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E2073"/>
  </w:style>
  <w:style w:type="paragraph" w:styleId="Footer">
    <w:name w:val="footer"/>
    <w:basedOn w:val="Normal"/>
    <w:link w:val="FooterChar"/>
    <w:uiPriority w:val="99"/>
    <w:unhideWhenUsed/>
    <w:rsid w:val="006E20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E2073"/>
  </w:style>
  <w:style w:type="paragraph" w:styleId="BalloonText">
    <w:name w:val="Balloon Text"/>
    <w:basedOn w:val="Normal"/>
    <w:link w:val="BalloonTextChar"/>
    <w:uiPriority w:val="99"/>
    <w:semiHidden/>
    <w:unhideWhenUsed/>
    <w:rsid w:val="00A92B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B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276213">
      <w:bodyDiv w:val="1"/>
      <w:marLeft w:val="0"/>
      <w:marRight w:val="0"/>
      <w:marTop w:val="0"/>
      <w:marBottom w:val="0"/>
      <w:divBdr>
        <w:top w:val="none" w:sz="0" w:space="0" w:color="auto"/>
        <w:left w:val="none" w:sz="0" w:space="0" w:color="auto"/>
        <w:bottom w:val="none" w:sz="0" w:space="0" w:color="auto"/>
        <w:right w:val="none" w:sz="0" w:space="0" w:color="auto"/>
      </w:divBdr>
    </w:div>
    <w:div w:id="182840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C2D2B-6E4A-4B06-B885-ABBC5CD84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5383</Words>
  <Characters>30686</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 Dimitrov</dc:creator>
  <cp:lastModifiedBy>Elena A. Ivanova</cp:lastModifiedBy>
  <cp:revision>4</cp:revision>
  <dcterms:created xsi:type="dcterms:W3CDTF">2025-08-20T08:38:00Z</dcterms:created>
  <dcterms:modified xsi:type="dcterms:W3CDTF">2025-08-20T13:13:00Z</dcterms:modified>
</cp:coreProperties>
</file>